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1A4801" w:rsidP="001A4801" w14:paraId="52EAFADA" w14:textId="77777777">
      <w:pPr>
        <w:pStyle w:val="Title"/>
        <w:sectPr w:rsidSect="001A4801">
          <w:headerReference w:type="default" r:id="rId4"/>
          <w:footerReference w:type="default" r:id="rId5"/>
          <w:headerReference w:type="first" r:id="rId6"/>
          <w:footerReference w:type="first" r:id="rId7"/>
          <w:pgSz w:w="12240" w:h="15840"/>
          <w:pgMar w:top="2160" w:right="720" w:bottom="3024" w:left="720" w:header="720" w:footer="720" w:gutter="0"/>
          <w:cols w:space="720"/>
          <w:titlePg/>
          <w:docGrid w:linePitch="360"/>
        </w:sectPr>
      </w:pPr>
      <w:r w:rsidRPr="00455AA9">
        <w:drawing>
          <wp:anchor simplePos="0" relativeHeight="251658240" behindDoc="0" locked="1" layoutInCell="1" allowOverlap="1">
            <wp:simplePos x="0" y="0"/>
            <wp:positionH relativeFrom="margin">
              <wp:posOffset>2794000</wp:posOffset>
            </wp:positionH>
            <wp:positionV relativeFrom="margin">
              <wp:posOffset>7112000</wp:posOffset>
            </wp:positionV>
            <wp:extent cx="1645923" cy="1120142"/>
            <wp:wrapNone/>
            <wp:docPr id="100013"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225645" name=""/>
                    <pic:cNvPicPr>
                      <a:picLocks noChangeAspect="1"/>
                    </pic:cNvPicPr>
                  </pic:nvPicPr>
                  <pic:blipFill>
                    <a:blip xmlns:r="http://schemas.openxmlformats.org/officeDocument/2006/relationships" r:embed="rId8"/>
                    <a:stretch>
                      <a:fillRect/>
                    </a:stretch>
                  </pic:blipFill>
                  <pic:spPr>
                    <a:xfrm>
                      <a:off x="0" y="0"/>
                      <a:ext cx="1645923" cy="1120142"/>
                    </a:xfrm>
                    <a:prstGeom prst="rect">
                      <a:avLst/>
                    </a:prstGeom>
                  </pic:spPr>
                </pic:pic>
              </a:graphicData>
            </a:graphic>
          </wp:anchor>
        </w:drawing>
      </w:r>
      <w:r w:rsidRPr="00455AA9">
        <w:t xml:space="preserve">Coronavirus and Managing </w:t>
      </w:r>
      <w:r>
        <w:t xml:space="preserve">                                                                 </w:t>
      </w:r>
      <w:r w:rsidRPr="00455AA9">
        <w:t>Remote Work</w:t>
      </w:r>
      <w:r w:rsidR="00AE4D99">
        <mc:AlternateContent>
          <mc:Choice Requires="wps">
            <w:drawing>
              <wp:anchor distT="0" distB="0" distL="114300" distR="114300" simplePos="0" relativeHeight="251660288" behindDoc="0" locked="0" layoutInCell="1" allowOverlap="1">
                <wp:simplePos x="0" y="0"/>
                <wp:positionH relativeFrom="column">
                  <wp:posOffset>3604260</wp:posOffset>
                </wp:positionH>
                <wp:positionV relativeFrom="paragraph">
                  <wp:posOffset>-914400</wp:posOffset>
                </wp:positionV>
                <wp:extent cx="3253740" cy="574040"/>
                <wp:effectExtent l="3810" t="0" r="0" b="0"/>
                <wp:wrapNone/>
                <wp:docPr id="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53740" cy="5740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1A4801" w:rsidRPr="00624CA1" w:rsidP="001A4801" w14:textId="77777777">
                            <w:pPr>
                              <w:spacing w:after="0" w:line="240" w:lineRule="auto"/>
                              <w:rPr>
                                <w:rFonts w:ascii="Arial" w:hAnsi="Arial" w:cs="Arial"/>
                                <w:color w:val="FFFFFF"/>
                                <w:sz w:val="20"/>
                                <w:szCs w:val="20"/>
                              </w:rPr>
                            </w:pPr>
                            <w:r w:rsidRPr="00624CA1">
                              <w:rPr>
                                <w:rFonts w:ascii="Arial" w:hAnsi="Arial" w:cs="Arial"/>
                                <w:color w:val="FFFFFF"/>
                                <w:sz w:val="20"/>
                                <w:szCs w:val="20"/>
                              </w:rPr>
                              <w:t>Courtesy of</w:t>
                            </w:r>
                          </w:p>
                          <w:p w:rsidR="001A4801" w:rsidRPr="00624CA1" w:rsidP="001A4801" w14:textId="77777777">
                            <w:pPr>
                              <w:spacing w:after="0" w:line="240" w:lineRule="auto"/>
                              <w:rPr>
                                <w:rFonts w:ascii="Arial" w:hAnsi="Arial" w:cs="Arial"/>
                                <w:color w:val="FFFFFF"/>
                                <w:sz w:val="20"/>
                                <w:szCs w:val="20"/>
                              </w:rPr>
                            </w:pPr>
                            <w:r w:rsidRPr="00624CA1">
                              <w:rPr>
                                <w:rFonts w:ascii="Arial" w:hAnsi="Arial" w:cs="Arial"/>
                                <w:color w:val="FFFFFF"/>
                                <w:sz w:val="20"/>
                                <w:szCs w:val="20"/>
                              </w:rPr>
                              <w:t>Relion Insurance Solutions</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256.2pt;height:45.2pt;margin-top:-1in;margin-left:283.8pt;mso-height-percent:0;mso-height-relative:margin;mso-width-percent:0;mso-width-relative:margin;mso-wrap-distance-bottom:0;mso-wrap-distance-left:9pt;mso-wrap-distance-right:9pt;mso-wrap-distance-top:0;position:absolute;v-text-anchor:top;z-index:251659264" filled="f" fillcolor="this" stroked="f">
                <v:textbox>
                  <w:txbxContent>
                    <w:p w:rsidR="001A4801" w:rsidRPr="00624CA1" w:rsidP="001A4801" w14:paraId="626BC375" w14:textId="77777777">
                      <w:pPr>
                        <w:spacing w:after="0" w:line="240" w:lineRule="auto"/>
                        <w:rPr>
                          <w:rFonts w:ascii="Arial" w:hAnsi="Arial" w:cs="Arial"/>
                          <w:color w:val="FFFFFF"/>
                          <w:sz w:val="20"/>
                          <w:szCs w:val="20"/>
                        </w:rPr>
                      </w:pPr>
                      <w:r w:rsidRPr="00624CA1">
                        <w:rPr>
                          <w:rFonts w:ascii="Arial" w:hAnsi="Arial" w:cs="Arial"/>
                          <w:color w:val="FFFFFF"/>
                          <w:sz w:val="20"/>
                          <w:szCs w:val="20"/>
                        </w:rPr>
                        <w:t>Courtesy of</w:t>
                      </w:r>
                    </w:p>
                    <w:p w:rsidR="001A4801" w:rsidRPr="00624CA1" w:rsidP="001A4801" w14:paraId="5B363F69" w14:textId="77777777">
                      <w:pPr>
                        <w:spacing w:after="0" w:line="240" w:lineRule="auto"/>
                        <w:rPr>
                          <w:rFonts w:ascii="Arial" w:hAnsi="Arial" w:cs="Arial"/>
                          <w:color w:val="FFFFFF"/>
                          <w:sz w:val="20"/>
                          <w:szCs w:val="20"/>
                        </w:rPr>
                      </w:pPr>
                      <w:r w:rsidRPr="00624CA1">
                        <w:rPr>
                          <w:rFonts w:ascii="Arial" w:hAnsi="Arial" w:cs="Arial"/>
                          <w:color w:val="FFFFFF"/>
                          <w:sz w:val="20"/>
                          <w:szCs w:val="20"/>
                        </w:rPr>
                        <w:t>Relion Insurance Solutions</w:t>
                      </w:r>
                    </w:p>
                  </w:txbxContent>
                </v:textbox>
              </v:shape>
            </w:pict>
          </mc:Fallback>
        </mc:AlternateContent>
      </w:r>
      <w:r>
        <w:t xml:space="preserve"> Cyber Risks</w:t>
      </w:r>
    </w:p>
    <w:p w:rsidR="00455AA9" w:rsidP="00455AA9" w14:paraId="1BA658C3" w14:textId="77777777">
      <w:pPr>
        <w:pStyle w:val="Body"/>
        <w:rPr>
          <w:lang w:val="en-CA"/>
        </w:rPr>
      </w:pPr>
      <w:r>
        <w:rPr>
          <w:lang w:val="en-CA"/>
        </w:rPr>
        <w:t xml:space="preserve">Given the implications of the coronavirus (COVID-19) outbreak, </w:t>
      </w:r>
      <w:r w:rsidR="000112B9">
        <w:rPr>
          <w:lang w:val="en-CA"/>
        </w:rPr>
        <w:t xml:space="preserve">countless </w:t>
      </w:r>
      <w:r>
        <w:rPr>
          <w:lang w:val="en-CA"/>
        </w:rPr>
        <w:t xml:space="preserve">employees </w:t>
      </w:r>
      <w:r w:rsidR="00AE4D99">
        <w:rPr>
          <w:lang w:val="en-CA"/>
        </w:rPr>
        <w:t xml:space="preserve">across a variety of industries </w:t>
      </w:r>
      <w:r>
        <w:rPr>
          <w:lang w:val="en-CA"/>
        </w:rPr>
        <w:t>are working remot</w:t>
      </w:r>
      <w:r w:rsidR="000112B9">
        <w:rPr>
          <w:lang w:val="en-CA"/>
        </w:rPr>
        <w:t>e</w:t>
      </w:r>
      <w:r w:rsidR="004928AE">
        <w:rPr>
          <w:lang w:val="en-CA"/>
        </w:rPr>
        <w:t>ly</w:t>
      </w:r>
      <w:r>
        <w:rPr>
          <w:lang w:val="en-CA"/>
        </w:rPr>
        <w:t xml:space="preserve">. </w:t>
      </w:r>
      <w:r w:rsidR="00AE4D99">
        <w:rPr>
          <w:lang w:val="en-CA"/>
        </w:rPr>
        <w:t xml:space="preserve">While this </w:t>
      </w:r>
      <w:r w:rsidR="000112B9">
        <w:rPr>
          <w:lang w:val="en-CA"/>
        </w:rPr>
        <w:t>allows businesses to remain operational, it can create a number of risks, particularly for those who fail to take the proper precautions.</w:t>
      </w:r>
    </w:p>
    <w:p w:rsidR="0095230D" w:rsidP="000112B9" w14:paraId="57A7E2F7" w14:textId="77777777">
      <w:pPr>
        <w:pStyle w:val="Body"/>
      </w:pPr>
      <w:r>
        <w:t>Above all, i</w:t>
      </w:r>
      <w:r w:rsidR="000112B9">
        <w:t>nformation security is</w:t>
      </w:r>
      <w:r>
        <w:t xml:space="preserve"> one</w:t>
      </w:r>
      <w:r w:rsidR="000112B9">
        <w:t xml:space="preserve"> the </w:t>
      </w:r>
      <w:r w:rsidR="00121F49">
        <w:t>greatest</w:t>
      </w:r>
      <w:r w:rsidR="000112B9">
        <w:t xml:space="preserve"> challenge</w:t>
      </w:r>
      <w:r>
        <w:t>s</w:t>
      </w:r>
      <w:r w:rsidR="000112B9">
        <w:t xml:space="preserve"> for companies </w:t>
      </w:r>
      <w:r w:rsidR="00121F49">
        <w:t>allowing</w:t>
      </w:r>
      <w:r w:rsidR="000112B9">
        <w:t xml:space="preserve"> remote work</w:t>
      </w:r>
      <w:r w:rsidR="00121F49">
        <w:t xml:space="preserve"> during the COVID-19 outbreak</w:t>
      </w:r>
      <w:r w:rsidR="000112B9">
        <w:t>.</w:t>
      </w:r>
      <w:r>
        <w:t xml:space="preserve"> </w:t>
      </w:r>
      <w:r w:rsidRPr="0095230D">
        <w:t xml:space="preserve">When an employee is at the office, </w:t>
      </w:r>
      <w:r>
        <w:t>their</w:t>
      </w:r>
      <w:r w:rsidRPr="0095230D">
        <w:t xml:space="preserve"> work is protected by safety standards that keep your company’s network and data secure. However, an employee working from home may not have the same safety measures in place to protect </w:t>
      </w:r>
      <w:r w:rsidR="00DF2D59">
        <w:t>your organization’s</w:t>
      </w:r>
      <w:r w:rsidR="003C130E">
        <w:t xml:space="preserve"> devices and</w:t>
      </w:r>
      <w:r w:rsidRPr="0095230D">
        <w:t xml:space="preserve"> information. </w:t>
      </w:r>
    </w:p>
    <w:p w:rsidR="009D572D" w:rsidP="000112B9" w14:paraId="5EBB0B6D" w14:textId="77777777">
      <w:pPr>
        <w:pStyle w:val="Body"/>
      </w:pPr>
      <w:r>
        <w:t xml:space="preserve">In order to </w:t>
      </w:r>
      <w:r w:rsidR="003C130E">
        <w:t>safeguard</w:t>
      </w:r>
      <w:r>
        <w:t xml:space="preserve"> your business and employees from data breaches, cyber scams and viruses, consider the following strategies</w:t>
      </w:r>
      <w:r w:rsidR="003C130E">
        <w:t>:</w:t>
      </w:r>
    </w:p>
    <w:p w:rsidR="00CD4C70" w:rsidP="00FC47E3" w14:paraId="48B22B70" w14:textId="72530442">
      <w:pPr>
        <w:pStyle w:val="Body"/>
        <w:numPr>
          <w:ilvl w:val="0"/>
          <w:numId w:val="9"/>
        </w:numPr>
      </w:pPr>
      <w:r w:rsidRPr="00ED533A">
        <w:rPr>
          <w:b/>
        </w:rPr>
        <w:t>Train employees on how to detect and respond to phishing attacks.</w:t>
      </w:r>
      <w:r w:rsidRPr="00FC47E3" w:rsidR="00FC47E3">
        <w:t xml:space="preserve"> </w:t>
      </w:r>
      <w:r w:rsidR="00FC47E3">
        <w:t xml:space="preserve">Criminals prey on unfortunate circumstances, seeking to capitalize on victims during times of panic and hardship. Unfortunately, the COVID-19 pandemic is no exception. Cyber criminals have been known to pose as charities </w:t>
      </w:r>
      <w:r w:rsidR="004928AE">
        <w:t xml:space="preserve">and </w:t>
      </w:r>
      <w:r w:rsidR="00FC47E3">
        <w:t xml:space="preserve">legitimate websites to lure victims into sending money </w:t>
      </w:r>
      <w:r w:rsidR="004928AE">
        <w:t>and</w:t>
      </w:r>
      <w:r w:rsidR="00FC47E3">
        <w:t xml:space="preserve"> revealing personal information. Individuals should scrutinize any email</w:t>
      </w:r>
      <w:r w:rsidR="004928AE">
        <w:t>s</w:t>
      </w:r>
      <w:r w:rsidR="00FC47E3">
        <w:t>, text</w:t>
      </w:r>
      <w:r w:rsidR="004928AE">
        <w:t>s</w:t>
      </w:r>
      <w:r w:rsidR="00FC47E3">
        <w:t xml:space="preserve"> </w:t>
      </w:r>
      <w:r w:rsidR="004928AE">
        <w:t xml:space="preserve">and </w:t>
      </w:r>
      <w:r w:rsidR="00FC47E3">
        <w:t>social media post</w:t>
      </w:r>
      <w:r w:rsidR="004928AE">
        <w:t>s</w:t>
      </w:r>
      <w:r w:rsidR="00FC47E3">
        <w:t xml:space="preserve"> related to COVID-19 and be cautious when clicking any links </w:t>
      </w:r>
      <w:r w:rsidR="004928AE">
        <w:t xml:space="preserve">and </w:t>
      </w:r>
      <w:r w:rsidR="00FC47E3">
        <w:t>attachments. Specifically, employees should be instructed to:</w:t>
      </w:r>
    </w:p>
    <w:p w:rsidR="00FC47E3" w:rsidP="00FC47E3" w14:paraId="76395588" w14:textId="77777777">
      <w:pPr>
        <w:pStyle w:val="Body"/>
        <w:numPr>
          <w:ilvl w:val="1"/>
          <w:numId w:val="9"/>
        </w:numPr>
      </w:pPr>
      <w:r>
        <w:t xml:space="preserve">Avoid clicking links from unsolicited emails, and be wary of email attachments. </w:t>
      </w:r>
    </w:p>
    <w:p w:rsidR="00FC47E3" w:rsidP="00FC47E3" w14:paraId="10932730" w14:textId="77777777">
      <w:pPr>
        <w:pStyle w:val="Body"/>
        <w:numPr>
          <w:ilvl w:val="1"/>
          <w:numId w:val="9"/>
        </w:numPr>
      </w:pPr>
      <w:r>
        <w:t xml:space="preserve">Use trusted sources when looking for factual information on COVID-19, such as </w:t>
      </w:r>
      <w:r w:rsidRPr="00E1130B">
        <w:t>CDC</w:t>
      </w:r>
      <w:r>
        <w:t>.gov.</w:t>
      </w:r>
    </w:p>
    <w:p w:rsidR="00FC47E3" w:rsidP="00FC47E3" w14:paraId="78531BC0" w14:textId="77777777">
      <w:pPr>
        <w:pStyle w:val="Body"/>
        <w:numPr>
          <w:ilvl w:val="1"/>
          <w:numId w:val="9"/>
        </w:numPr>
      </w:pPr>
      <w:r>
        <w:t>Never give out personal or financial information via email, even if the sender seems legitimate.</w:t>
      </w:r>
    </w:p>
    <w:p w:rsidR="00FC47E3" w:rsidP="00FC47E3" w14:paraId="275C813F" w14:textId="77777777">
      <w:pPr>
        <w:pStyle w:val="Body"/>
        <w:numPr>
          <w:ilvl w:val="1"/>
          <w:numId w:val="9"/>
        </w:numPr>
      </w:pPr>
      <w:r>
        <w:t xml:space="preserve">Never respond to emails soliciting personal or financial information. </w:t>
      </w:r>
    </w:p>
    <w:p w:rsidR="00FC47E3" w:rsidP="00FC47E3" w14:paraId="22D72854" w14:textId="77777777">
      <w:pPr>
        <w:pStyle w:val="Body"/>
        <w:numPr>
          <w:ilvl w:val="1"/>
          <w:numId w:val="9"/>
        </w:numPr>
      </w:pPr>
      <w:r>
        <w:t>Verify a charity’s authenticity before making any donations.</w:t>
      </w:r>
    </w:p>
    <w:p w:rsidR="00FC47E3" w:rsidP="00FC47E3" w14:paraId="3332DB35" w14:textId="77777777">
      <w:pPr>
        <w:pStyle w:val="Body"/>
        <w:numPr>
          <w:ilvl w:val="0"/>
          <w:numId w:val="9"/>
        </w:numPr>
      </w:pPr>
      <w:r>
        <w:t>Have a v</w:t>
      </w:r>
      <w:r w:rsidRPr="00FC47E3">
        <w:t xml:space="preserve">irtual </w:t>
      </w:r>
      <w:r>
        <w:t>p</w:t>
      </w:r>
      <w:r w:rsidRPr="00FC47E3">
        <w:t xml:space="preserve">rivate </w:t>
      </w:r>
      <w:r>
        <w:t>n</w:t>
      </w:r>
      <w:r w:rsidRPr="00FC47E3">
        <w:t>etwork (VPN)</w:t>
      </w:r>
      <w:r>
        <w:t xml:space="preserve"> in place</w:t>
      </w:r>
      <w:r w:rsidR="004928AE">
        <w:t>,</w:t>
      </w:r>
      <w:r>
        <w:t xml:space="preserve"> and ensure employees are using it to access company systems and data</w:t>
      </w:r>
      <w:r w:rsidR="00744302">
        <w:t xml:space="preserve"> when working remote</w:t>
      </w:r>
      <w:r w:rsidR="004928AE">
        <w:t>ly</w:t>
      </w:r>
      <w:r>
        <w:t>. VPNs encrypt internet traffic, which can be particularly useful when your employees are connect</w:t>
      </w:r>
      <w:r w:rsidR="00744302">
        <w:t>ed</w:t>
      </w:r>
      <w:r>
        <w:t xml:space="preserve"> to a home or public network. </w:t>
      </w:r>
      <w:r w:rsidR="00744302">
        <w:t>Furthermore, i</w:t>
      </w:r>
      <w:r>
        <w:t>t could be beneficial</w:t>
      </w:r>
      <w:r w:rsidR="00744302">
        <w:t xml:space="preserve"> for your company</w:t>
      </w:r>
      <w:r>
        <w:t xml:space="preserve"> to prohibit employees from accessing company information from public networks altogether.</w:t>
      </w:r>
    </w:p>
    <w:p w:rsidR="00FC47E3" w:rsidP="00FC47E3" w14:paraId="41105F0A" w14:textId="77777777">
      <w:pPr>
        <w:pStyle w:val="Body"/>
        <w:numPr>
          <w:ilvl w:val="0"/>
          <w:numId w:val="9"/>
        </w:numPr>
      </w:pPr>
      <w:r>
        <w:t xml:space="preserve">Mandate the use of security and </w:t>
      </w:r>
      <w:r w:rsidR="00E1130B">
        <w:t>anti-virus</w:t>
      </w:r>
      <w:r>
        <w:t xml:space="preserve"> software. This software should be up to date and </w:t>
      </w:r>
      <w:r>
        <w:t>include</w:t>
      </w:r>
      <w:r>
        <w:t xml:space="preserve"> the latest patches. </w:t>
      </w:r>
    </w:p>
    <w:p w:rsidR="003C130E" w:rsidP="003C130E" w14:paraId="2C1AD3DB" w14:textId="77777777">
      <w:pPr>
        <w:pStyle w:val="Body"/>
        <w:numPr>
          <w:ilvl w:val="0"/>
          <w:numId w:val="9"/>
        </w:numPr>
      </w:pPr>
      <w:r>
        <w:t xml:space="preserve">Educate your employees on the kinds of sensitive data they are obligated to protect. This could include confidential business information, trade secrets, intellectual property and personal information. </w:t>
      </w:r>
      <w:r w:rsidR="00813CD9">
        <w:t xml:space="preserve">When working with sensitive data, employees should </w:t>
      </w:r>
      <w:r w:rsidR="00744302">
        <w:t>take to</w:t>
      </w:r>
      <w:r w:rsidR="00CD4C70">
        <w:t xml:space="preserve"> the same precautions </w:t>
      </w:r>
      <w:r w:rsidR="00CD4C70">
        <w:t xml:space="preserve">they would if </w:t>
      </w:r>
      <w:r w:rsidR="00744302">
        <w:t xml:space="preserve">they </w:t>
      </w:r>
      <w:r w:rsidR="00813CD9">
        <w:t>were at the office.</w:t>
      </w:r>
      <w:r w:rsidR="00CD4C70">
        <w:t xml:space="preserve"> They should avoid using their personal email for company business and think critically about the documents they are printing at home.</w:t>
      </w:r>
      <w:r w:rsidR="00813CD9">
        <w:t xml:space="preserve"> </w:t>
      </w:r>
      <w:r w:rsidR="00CD4C70">
        <w:t>If they must print sensitive information, they should shred the document when it is no longer needed. Encrypting sensitive information can also help you protect any data that is stored or sent to remote devices.</w:t>
      </w:r>
    </w:p>
    <w:p w:rsidR="00813CD9" w:rsidP="003C130E" w14:paraId="1C3E4E81" w14:textId="5FA1226D">
      <w:pPr>
        <w:pStyle w:val="Body"/>
        <w:numPr>
          <w:ilvl w:val="0"/>
          <w:numId w:val="9"/>
        </w:numPr>
      </w:pPr>
      <w:r>
        <w:t xml:space="preserve">Prohibit employees from sharing their work devices with </w:t>
      </w:r>
      <w:r w:rsidR="00817C9E">
        <w:t>friends and family members. Doing so reduces risks associated with unauthorized or inadvertent access of company information.</w:t>
      </w:r>
    </w:p>
    <w:p w:rsidR="00817C9E" w:rsidP="003C130E" w14:paraId="1D566B74" w14:textId="77777777">
      <w:pPr>
        <w:pStyle w:val="Body"/>
        <w:numPr>
          <w:ilvl w:val="0"/>
          <w:numId w:val="9"/>
        </w:numPr>
      </w:pPr>
      <w:r>
        <w:t>Have employees update their contact information. That way, if your systems are compromised, you can easily contact your staff and provide the appropriate updates and instruction</w:t>
      </w:r>
      <w:r w:rsidR="004928AE">
        <w:t>s</w:t>
      </w:r>
      <w:r>
        <w:t>.</w:t>
      </w:r>
    </w:p>
    <w:p w:rsidR="00817C9E" w:rsidP="003C130E" w14:paraId="17650AA6" w14:textId="77777777">
      <w:pPr>
        <w:pStyle w:val="Body"/>
        <w:numPr>
          <w:ilvl w:val="0"/>
          <w:numId w:val="9"/>
        </w:numPr>
      </w:pPr>
      <w:r>
        <w:t xml:space="preserve">Create and communicate a </w:t>
      </w:r>
      <w:r w:rsidR="009E298E">
        <w:t>system</w:t>
      </w:r>
      <w:r w:rsidR="00C64604">
        <w:t xml:space="preserve"> that</w:t>
      </w:r>
      <w:r w:rsidR="009E298E">
        <w:t xml:space="preserve"> employee</w:t>
      </w:r>
      <w:r w:rsidR="00C64604">
        <w:t>s</w:t>
      </w:r>
      <w:r>
        <w:t xml:space="preserve"> can use to report lost or stolen equipment. This will help your </w:t>
      </w:r>
      <w:r w:rsidRPr="00E1130B">
        <w:t>IT</w:t>
      </w:r>
      <w:bookmarkStart w:id="0" w:name="_GoBack"/>
      <w:r>
        <w:t xml:space="preserve"> </w:t>
      </w:r>
      <w:r w:rsidR="004928AE">
        <w:t xml:space="preserve">department </w:t>
      </w:r>
      <w:bookmarkEnd w:id="0"/>
      <w:r>
        <w:t>respond quickly and mitigate potential data loss threats.</w:t>
      </w:r>
    </w:p>
    <w:p w:rsidR="00817C9E" w:rsidP="00817C9E" w14:paraId="1A563D0D" w14:textId="77777777">
      <w:pPr>
        <w:pStyle w:val="Body"/>
        <w:numPr>
          <w:ilvl w:val="0"/>
          <w:numId w:val="9"/>
        </w:numPr>
      </w:pPr>
      <w:r>
        <w:t>Require two-factor authentication for all company passwords. Two-factor authentication adds a layer of security that allows companies to protect against compromised credentials. Through this method, users must confirm their identity by providing extra information (e.g., a phone number or unique security code) when attempting to access corporate applications, networks and servers. This additional login hurdle means that would-be cyber criminals won’t easily unlock an account, even if they have the password in hand.</w:t>
      </w:r>
    </w:p>
    <w:p w:rsidR="00817C9E" w:rsidP="00817C9E" w14:paraId="7970DEC8" w14:textId="77777777">
      <w:pPr>
        <w:pStyle w:val="Body"/>
        <w:numPr>
          <w:ilvl w:val="0"/>
          <w:numId w:val="9"/>
        </w:numPr>
      </w:pPr>
      <w:r>
        <w:t xml:space="preserve">Consider security precautions for mobile devices. </w:t>
      </w:r>
      <w:r w:rsidR="00C64604">
        <w:t>P</w:t>
      </w:r>
      <w:r w:rsidRPr="00817C9E">
        <w:t xml:space="preserve">roper phone security </w:t>
      </w:r>
      <w:r w:rsidR="00C64604">
        <w:t xml:space="preserve">is just as important as a </w:t>
      </w:r>
      <w:r w:rsidRPr="00817C9E">
        <w:t xml:space="preserve">well-protected computer network. </w:t>
      </w:r>
      <w:r>
        <w:t>A</w:t>
      </w:r>
      <w:r w:rsidRPr="00817C9E">
        <w:t xml:space="preserve"> smartphone could grant access to any number of applications, emails and stored passwords. Depending on how your organization uses such devices, unauthorized access to the information on a smartphone or tablet could be just as </w:t>
      </w:r>
      <w:r w:rsidRPr="00817C9E">
        <w:t>damaging as a data breach involving more traditional computer system</w:t>
      </w:r>
      <w:r w:rsidR="00C64604">
        <w:t>s</w:t>
      </w:r>
      <w:r w:rsidRPr="00817C9E">
        <w:t>.</w:t>
      </w:r>
    </w:p>
    <w:p w:rsidR="003C130E" w:rsidP="00E17D2D" w14:paraId="7A1F8E4C" w14:textId="77777777">
      <w:pPr>
        <w:pStyle w:val="Body"/>
      </w:pPr>
      <w:r>
        <w:t>For additional protection, employers should consider backing up data and bolstering network protections as best</w:t>
      </w:r>
      <w:r w:rsidR="004928AE">
        <w:t xml:space="preserve"> as</w:t>
      </w:r>
      <w:r>
        <w:t xml:space="preserve"> they can. For more </w:t>
      </w:r>
      <w:r w:rsidRPr="00E1130B">
        <w:t>cyber security</w:t>
      </w:r>
      <w:r>
        <w:t xml:space="preserve"> guidance, contact </w:t>
      </w:r>
      <w:r>
        <w:t>Relion Insurance Solutions</w:t>
      </w:r>
      <w:r>
        <w:t xml:space="preserve"> </w:t>
      </w:r>
      <w:r w:rsidRPr="00E1130B">
        <w:t>today</w:t>
      </w:r>
      <w:r>
        <w:t>.</w:t>
      </w:r>
    </w:p>
    <w:p w:rsidR="003C130E" w:rsidP="003C130E" w14:paraId="27A2EC54" w14:textId="77777777">
      <w:pPr>
        <w:pStyle w:val="Body"/>
      </w:pPr>
      <w:r>
        <w:t xml:space="preserve">   </w:t>
      </w:r>
    </w:p>
    <w:p w:rsidR="003C130E" w:rsidP="003C130E" w14:paraId="30510997" w14:textId="77777777">
      <w:pPr>
        <w:pStyle w:val="Body"/>
      </w:pPr>
      <w:r>
        <w:t xml:space="preserve">    </w:t>
      </w:r>
    </w:p>
    <w:p w:rsidR="003C130E" w:rsidP="003C130E" w14:paraId="2FE9ACBD" w14:textId="77777777">
      <w:pPr>
        <w:pStyle w:val="Body"/>
      </w:pPr>
      <w:r>
        <w:t xml:space="preserve">    </w:t>
      </w:r>
    </w:p>
    <w:p w:rsidR="003C130E" w:rsidP="003C130E" w14:paraId="3294A20E" w14:textId="77777777">
      <w:pPr>
        <w:pStyle w:val="Body"/>
      </w:pPr>
    </w:p>
    <w:p w:rsidR="003C130E" w:rsidP="003C130E" w14:paraId="0B19D34C" w14:textId="77777777">
      <w:pPr>
        <w:pStyle w:val="Body"/>
      </w:pPr>
      <w:r>
        <w:t xml:space="preserve">    </w:t>
      </w:r>
    </w:p>
    <w:p w:rsidR="003C130E" w:rsidP="003C130E" w14:paraId="78CBC6C6" w14:textId="77777777">
      <w:pPr>
        <w:pStyle w:val="Body"/>
      </w:pPr>
      <w:r>
        <w:t xml:space="preserve">    </w:t>
      </w:r>
    </w:p>
    <w:p w:rsidR="003C130E" w:rsidP="003C130E" w14:paraId="3C9594AA" w14:textId="77777777">
      <w:pPr>
        <w:pStyle w:val="Body"/>
      </w:pPr>
    </w:p>
    <w:p w:rsidR="003C130E" w:rsidP="003C130E" w14:paraId="5175059D" w14:textId="77777777">
      <w:pPr>
        <w:pStyle w:val="Body"/>
      </w:pPr>
    </w:p>
    <w:p w:rsidR="003C130E" w:rsidP="003C130E" w14:paraId="1165394C" w14:textId="77777777">
      <w:pPr>
        <w:pStyle w:val="Body"/>
      </w:pPr>
      <w:r>
        <w:t xml:space="preserve">    </w:t>
      </w:r>
    </w:p>
    <w:p w:rsidR="003C130E" w:rsidP="003C130E" w14:paraId="7353C33E" w14:textId="77777777">
      <w:pPr>
        <w:pStyle w:val="Body"/>
      </w:pPr>
    </w:p>
    <w:p w:rsidR="003C130E" w:rsidP="003C130E" w14:paraId="6F7608EC" w14:textId="77777777">
      <w:pPr>
        <w:pStyle w:val="Body"/>
      </w:pPr>
      <w:r>
        <w:t xml:space="preserve">    </w:t>
      </w:r>
    </w:p>
    <w:p w:rsidR="003C130E" w:rsidP="003C130E" w14:paraId="1E41390D" w14:textId="77777777">
      <w:pPr>
        <w:pStyle w:val="Body"/>
      </w:pPr>
    </w:p>
    <w:p w:rsidR="001A4801" w:rsidRPr="00C12844" w:rsidP="001A4801" w14:paraId="4736702E" w14:textId="77777777">
      <w:pPr>
        <w:pStyle w:val="Body"/>
      </w:pPr>
      <w:r>
        <w:t>.</w:t>
      </w:r>
    </w:p>
    <w:sectPr w:rsidSect="001A4801">
      <w:type w:val="continuous"/>
      <w:pgSz w:w="12240" w:h="15840"/>
      <w:pgMar w:top="2160" w:right="720" w:bottom="3024"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801" w14:paraId="0F439CB9" w14:textId="77777777">
    <w:pPr>
      <w:pStyle w:val="Footer"/>
    </w:pPr>
    <w:r>
      <w:rPr>
        <w:noProof/>
      </w:rPr>
      <mc:AlternateContent>
        <mc:Choice Requires="wps">
          <w:drawing>
            <wp:anchor distT="0" distB="0" distL="114300" distR="114300" simplePos="0" relativeHeight="251660288" behindDoc="0" locked="0" layoutInCell="1" allowOverlap="1">
              <wp:simplePos x="0" y="0"/>
              <wp:positionH relativeFrom="page">
                <wp:posOffset>457200</wp:posOffset>
              </wp:positionH>
              <wp:positionV relativeFrom="page">
                <wp:posOffset>8229600</wp:posOffset>
              </wp:positionV>
              <wp:extent cx="6858000" cy="0"/>
              <wp:effectExtent l="9525" t="9525" r="9525" b="9525"/>
              <wp:wrapNone/>
              <wp:docPr id="3" name="Straight Connector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0"/>
                      </a:xfrm>
                      <a:prstGeom prst="line">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2049" style="mso-height-percent:0;mso-height-relative:page;mso-position-horizontal-relative:page;mso-position-vertical-relative:page;mso-width-percent:0;mso-width-relative:margin;mso-wrap-distance-bottom:0;mso-wrap-distance-left:9pt;mso-wrap-distance-right:9pt;mso-wrap-distance-top:0;mso-wrap-style:square;position:absolute;visibility:visible;z-index:251661312" from="36pt,9in" to="8in,9in" strokecolor="#7f7f7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801" w14:paraId="25C94342" w14:textId="77777777">
    <w:pPr>
      <w:pStyle w:val="Footer"/>
    </w:pPr>
    <w:r>
      <w:rPr>
        <w:noProof/>
      </w:rPr>
      <mc:AlternateContent>
        <mc:Choice Requires="wps">
          <w:drawing>
            <wp:anchor distT="0" distB="0" distL="114300" distR="114300" simplePos="0" relativeHeight="251662336" behindDoc="0" locked="0" layoutInCell="1" allowOverlap="1">
              <wp:simplePos x="0" y="0"/>
              <wp:positionH relativeFrom="page">
                <wp:posOffset>228600</wp:posOffset>
              </wp:positionH>
              <wp:positionV relativeFrom="paragraph">
                <wp:posOffset>241935</wp:posOffset>
              </wp:positionV>
              <wp:extent cx="7315200" cy="311150"/>
              <wp:effectExtent l="0" t="4445" r="0" b="0"/>
              <wp:wrapNone/>
              <wp:docPr id="2"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15200" cy="3111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1A4801" w:rsidRPr="005F6372" w:rsidP="001A4801" w14:textId="77777777">
                          <w:pPr>
                            <w:pStyle w:val="disclaimer"/>
                            <w:rPr>
                              <w:sz w:val="12"/>
                              <w:szCs w:val="12"/>
                            </w:rPr>
                          </w:pPr>
                          <w:r>
                            <w:rPr>
                              <w:sz w:val="12"/>
                              <w:szCs w:val="12"/>
                            </w:rPr>
                            <w:t xml:space="preserve">This Cyber Risks &amp; Liabilities document </w:t>
                          </w:r>
                          <w:r w:rsidRPr="005F6372">
                            <w:rPr>
                              <w:sz w:val="12"/>
                              <w:szCs w:val="12"/>
                            </w:rPr>
                            <w:t>is not intended to be exhaustive nor should any discussion or opinions be construed as legal advice. Readers should contact legal counsel or an insurance professional for appropriate advice.</w:t>
                          </w:r>
                          <w:r>
                            <w:rPr>
                              <w:sz w:val="12"/>
                              <w:szCs w:val="12"/>
                            </w:rPr>
                            <w:t xml:space="preserve"> </w:t>
                          </w:r>
                          <w:r w:rsidRPr="005F6372">
                            <w:rPr>
                              <w:sz w:val="12"/>
                              <w:szCs w:val="12"/>
                            </w:rPr>
                            <w:t>© 20</w:t>
                          </w:r>
                          <w:r w:rsidR="000112B9">
                            <w:rPr>
                              <w:sz w:val="12"/>
                              <w:szCs w:val="12"/>
                            </w:rPr>
                            <w:t>20</w:t>
                          </w:r>
                          <w:r w:rsidRPr="005F6372">
                            <w:rPr>
                              <w:sz w:val="12"/>
                              <w:szCs w:val="12"/>
                            </w:rPr>
                            <w:t xml:space="preserve"> Zywave, Inc. All rights reserved.</w:t>
                          </w:r>
                        </w:p>
                        <w:p w:rsidR="001A4801" w:rsidRPr="005F6372" w:rsidP="001A4801" w14:textId="77777777">
                          <w:pPr>
                            <w:jc w:val="center"/>
                            <w:rPr>
                              <w:color w:val="969696"/>
                              <w:sz w:val="12"/>
                              <w:szCs w:val="12"/>
                            </w:rPr>
                          </w:pPr>
                        </w:p>
                        <w:p w:rsidR="001A4801" w:rsidRPr="005F6372" w:rsidP="001A4801" w14:textId="77777777">
                          <w:pPr>
                            <w:rPr>
                              <w:sz w:val="12"/>
                              <w:szCs w:val="12"/>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2050" type="#_x0000_t202" style="width:8in;height:24.5pt;margin-top:19.05pt;margin-left:18pt;mso-height-percent:0;mso-height-relative:margin;mso-position-horizontal-relative:page;mso-width-percent:0;mso-width-relative:margin;mso-wrap-distance-bottom:0;mso-wrap-distance-left:9pt;mso-wrap-distance-right:9pt;mso-wrap-distance-top:0;mso-wrap-style:square;position:absolute;visibility:visible;v-text-anchor:top;z-index:251663360" filled="f" stroked="f" strokeweight="0.5pt">
              <v:textbox>
                <w:txbxContent>
                  <w:p w:rsidR="001A4801" w:rsidRPr="005F6372" w:rsidP="001A4801" w14:paraId="69B67ABE" w14:textId="77777777">
                    <w:pPr>
                      <w:pStyle w:val="disclaimer"/>
                      <w:rPr>
                        <w:sz w:val="12"/>
                        <w:szCs w:val="12"/>
                      </w:rPr>
                    </w:pPr>
                    <w:r>
                      <w:rPr>
                        <w:sz w:val="12"/>
                        <w:szCs w:val="12"/>
                      </w:rPr>
                      <w:t xml:space="preserve">This Cyber Risks &amp; Liabilities document </w:t>
                    </w:r>
                    <w:r w:rsidRPr="005F6372">
                      <w:rPr>
                        <w:sz w:val="12"/>
                        <w:szCs w:val="12"/>
                      </w:rPr>
                      <w:t>is not intended to be exhaustive nor should any discussion or opinions be construed as legal advice. Readers should contact legal counsel or an insurance professional for appropriate advice.</w:t>
                    </w:r>
                    <w:r>
                      <w:rPr>
                        <w:sz w:val="12"/>
                        <w:szCs w:val="12"/>
                      </w:rPr>
                      <w:t xml:space="preserve"> </w:t>
                    </w:r>
                    <w:r w:rsidRPr="005F6372">
                      <w:rPr>
                        <w:sz w:val="12"/>
                        <w:szCs w:val="12"/>
                      </w:rPr>
                      <w:t>© 20</w:t>
                    </w:r>
                    <w:r w:rsidR="000112B9">
                      <w:rPr>
                        <w:sz w:val="12"/>
                        <w:szCs w:val="12"/>
                      </w:rPr>
                      <w:t>20</w:t>
                    </w:r>
                    <w:r w:rsidRPr="005F6372">
                      <w:rPr>
                        <w:sz w:val="12"/>
                        <w:szCs w:val="12"/>
                      </w:rPr>
                      <w:t xml:space="preserve"> Zywave, Inc. All rights reserved.</w:t>
                    </w:r>
                  </w:p>
                  <w:p w:rsidR="001A4801" w:rsidRPr="005F6372" w:rsidP="001A4801" w14:paraId="188FAC6F" w14:textId="77777777">
                    <w:pPr>
                      <w:jc w:val="center"/>
                      <w:rPr>
                        <w:color w:val="969696"/>
                        <w:sz w:val="12"/>
                        <w:szCs w:val="12"/>
                      </w:rPr>
                    </w:pPr>
                  </w:p>
                  <w:p w:rsidR="001A4801" w:rsidRPr="005F6372" w:rsidP="001A4801" w14:paraId="5AD6D6E5" w14:textId="77777777">
                    <w:pPr>
                      <w:rPr>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8229600</wp:posOffset>
              </wp:positionV>
              <wp:extent cx="6858000" cy="0"/>
              <wp:effectExtent l="9525" t="9525" r="9525" b="9525"/>
              <wp:wrapNone/>
              <wp:docPr id="1"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0"/>
                      </a:xfrm>
                      <a:prstGeom prst="line">
                        <a:avLst/>
                      </a:prstGeom>
                      <a:noFill/>
                      <a:ln w="952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2051" style="mso-height-percent:0;mso-height-relative:page;mso-position-horizontal-relative:page;mso-position-vertical-relative:page;mso-width-percent:0;mso-width-relative:margin;mso-wrap-distance-bottom:0;mso-wrap-distance-left:9pt;mso-wrap-distance-right:9pt;mso-wrap-distance-top:0;mso-wrap-style:square;position:absolute;visibility:visible;z-index:251659264" from="36pt,9in" to="8in,9in" strokecolor="#7f7f7f"/>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801" w14:paraId="49C236E5" w14:textId="77777777">
    <w:pPr>
      <w:pStyle w:val="Header"/>
    </w:pPr>
    <w:r>
      <w:rPr>
        <w:noProof/>
      </w:rPr>
      <w:drawing>
        <wp:anchor distT="0" distB="0" distL="114300" distR="114300" simplePos="0" relativeHeight="251664384" behindDoc="1" locked="0" layoutInCell="1" allowOverlap="1">
          <wp:simplePos x="0" y="0"/>
          <wp:positionH relativeFrom="column">
            <wp:posOffset>-457200</wp:posOffset>
          </wp:positionH>
          <wp:positionV relativeFrom="paragraph">
            <wp:posOffset>-457200</wp:posOffset>
          </wp:positionV>
          <wp:extent cx="7790180" cy="2303780"/>
          <wp:effectExtent l="0" t="0" r="0" b="0"/>
          <wp:wrapNone/>
          <wp:docPr id="1025" name="Picture 4" descr="Description: C:\Users\kempen\Desktop\Cyber Risks Header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690817" name="Picture 4" descr="Description: C:\Users\kempen\Desktop\Cyber Risks Header p2.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90180" cy="2303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801" w14:paraId="42790ABF" w14:textId="77777777">
    <w:pPr>
      <w:pStyle w:val="Header"/>
    </w:pPr>
    <w:r>
      <w:rPr>
        <w:noProof/>
      </w:rPr>
      <w:drawing>
        <wp:anchor distT="0" distB="0" distL="114300" distR="114300" simplePos="0" relativeHeight="251665408" behindDoc="1" locked="0" layoutInCell="1" allowOverlap="1">
          <wp:simplePos x="0" y="0"/>
          <wp:positionH relativeFrom="column">
            <wp:posOffset>-457200</wp:posOffset>
          </wp:positionH>
          <wp:positionV relativeFrom="paragraph">
            <wp:posOffset>-457200</wp:posOffset>
          </wp:positionV>
          <wp:extent cx="7790180" cy="2303780"/>
          <wp:effectExtent l="0" t="0" r="0" b="0"/>
          <wp:wrapNone/>
          <wp:docPr id="1027" name="Picture 1" descr="Description: C:\Users\kempen\Desktop\Cyber Risk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982021" name="Picture 1" descr="Description: C:\Users\kempen\Desktop\Cyber Risks Header.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90180" cy="2303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57130E"/>
    <w:multiLevelType w:val="hybridMultilevel"/>
    <w:tmpl w:val="57D84F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E1B2BD0"/>
    <w:multiLevelType w:val="hybridMultilevel"/>
    <w:tmpl w:val="FA9609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DA0BBC"/>
    <w:multiLevelType w:val="hybridMultilevel"/>
    <w:tmpl w:val="B0F657E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08E0307"/>
    <w:multiLevelType w:val="hybridMultilevel"/>
    <w:tmpl w:val="BA4C80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81536B5"/>
    <w:multiLevelType w:val="hybridMultilevel"/>
    <w:tmpl w:val="6480F0E8"/>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A757AF0"/>
    <w:multiLevelType w:val="hybridMultilevel"/>
    <w:tmpl w:val="39CCB0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7D607D"/>
    <w:multiLevelType w:val="hybridMultilevel"/>
    <w:tmpl w:val="A99EBC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7004902"/>
    <w:multiLevelType w:val="hybridMultilevel"/>
    <w:tmpl w:val="4E044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9A81F63"/>
    <w:multiLevelType w:val="hybridMultilevel"/>
    <w:tmpl w:val="8A0EBC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7B"/>
    <w:rsid w:val="000112B9"/>
    <w:rsid w:val="00021A88"/>
    <w:rsid w:val="00121F49"/>
    <w:rsid w:val="0013343F"/>
    <w:rsid w:val="001A4801"/>
    <w:rsid w:val="002563A5"/>
    <w:rsid w:val="003B360B"/>
    <w:rsid w:val="003B67CD"/>
    <w:rsid w:val="003C130E"/>
    <w:rsid w:val="003F124F"/>
    <w:rsid w:val="00455AA9"/>
    <w:rsid w:val="004928AE"/>
    <w:rsid w:val="004E599C"/>
    <w:rsid w:val="00544D9D"/>
    <w:rsid w:val="00590AFF"/>
    <w:rsid w:val="005F6372"/>
    <w:rsid w:val="00624CA1"/>
    <w:rsid w:val="00633BC4"/>
    <w:rsid w:val="00744302"/>
    <w:rsid w:val="00770B25"/>
    <w:rsid w:val="00813CD9"/>
    <w:rsid w:val="00817C9E"/>
    <w:rsid w:val="00856F65"/>
    <w:rsid w:val="008B4E18"/>
    <w:rsid w:val="0095230D"/>
    <w:rsid w:val="009762A4"/>
    <w:rsid w:val="009A594F"/>
    <w:rsid w:val="009D45E3"/>
    <w:rsid w:val="009D572D"/>
    <w:rsid w:val="009E298E"/>
    <w:rsid w:val="00AA62F1"/>
    <w:rsid w:val="00AE4D99"/>
    <w:rsid w:val="00C12844"/>
    <w:rsid w:val="00C64604"/>
    <w:rsid w:val="00CD4C70"/>
    <w:rsid w:val="00D7029C"/>
    <w:rsid w:val="00DF2D59"/>
    <w:rsid w:val="00DF5C4C"/>
    <w:rsid w:val="00E1130B"/>
    <w:rsid w:val="00E17D2D"/>
    <w:rsid w:val="00ED533A"/>
    <w:rsid w:val="00EE6125"/>
    <w:rsid w:val="00F10B94"/>
    <w:rsid w:val="00F43C7B"/>
    <w:rsid w:val="00FC47E3"/>
  </w:rsids>
  <w:docVars>
    <w:docVar w:name="__Grammarly_42___1" w:val="H4sIAAAAAAAEAKtWcslP9kxRslIyNDYysjQyMDI3NDMwMzcyMjVU0lEKTi0uzszPAykwrAUAZi7Iw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4728BD90-8195-469A-A3D7-5E38B357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rsid w:val="005F637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8B"/>
  </w:style>
  <w:style w:type="paragraph" w:styleId="Footer">
    <w:name w:val="footer"/>
    <w:basedOn w:val="Normal"/>
    <w:link w:val="FooterChar"/>
    <w:uiPriority w:val="99"/>
    <w:unhideWhenUsed/>
    <w:rsid w:val="0025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8B"/>
  </w:style>
  <w:style w:type="paragraph" w:styleId="BalloonText">
    <w:name w:val="Balloon Text"/>
    <w:basedOn w:val="Normal"/>
    <w:link w:val="BalloonTextChar"/>
    <w:uiPriority w:val="99"/>
    <w:semiHidden/>
    <w:unhideWhenUsed/>
    <w:rsid w:val="002508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88B"/>
    <w:rPr>
      <w:rFonts w:ascii="Tahoma" w:hAnsi="Tahoma" w:cs="Tahoma"/>
      <w:sz w:val="16"/>
      <w:szCs w:val="16"/>
    </w:rPr>
  </w:style>
  <w:style w:type="paragraph" w:customStyle="1" w:styleId="Body">
    <w:name w:val=".Body"/>
    <w:basedOn w:val="Normal"/>
    <w:link w:val="BodyChar"/>
    <w:qFormat/>
    <w:rsid w:val="005439F7"/>
    <w:pPr>
      <w:spacing w:after="120" w:line="240" w:lineRule="auto"/>
    </w:pPr>
    <w:rPr>
      <w:rFonts w:ascii="Arial" w:hAnsi="Arial" w:cs="Arial"/>
      <w:sz w:val="20"/>
      <w:szCs w:val="20"/>
    </w:rPr>
  </w:style>
  <w:style w:type="paragraph" w:customStyle="1" w:styleId="Title">
    <w:name w:val=".Title"/>
    <w:basedOn w:val="Normal"/>
    <w:link w:val="TitleChar"/>
    <w:qFormat/>
    <w:rsid w:val="005439F7"/>
    <w:pPr>
      <w:spacing w:before="1440" w:line="240" w:lineRule="auto"/>
    </w:pPr>
    <w:rPr>
      <w:rFonts w:ascii="Arial" w:hAnsi="Arial" w:cs="Arial"/>
      <w:b/>
      <w:noProof/>
      <w:color w:val="808080"/>
      <w:sz w:val="32"/>
      <w:szCs w:val="32"/>
    </w:rPr>
  </w:style>
  <w:style w:type="character" w:customStyle="1" w:styleId="BodyChar">
    <w:name w:val=".Body Char"/>
    <w:link w:val="Body"/>
    <w:rsid w:val="005439F7"/>
    <w:rPr>
      <w:rFonts w:ascii="Arial" w:hAnsi="Arial" w:cs="Arial"/>
      <w:sz w:val="20"/>
      <w:szCs w:val="20"/>
    </w:rPr>
  </w:style>
  <w:style w:type="paragraph" w:customStyle="1" w:styleId="Header0">
    <w:name w:val=".Header"/>
    <w:basedOn w:val="Normal"/>
    <w:link w:val="HeaderChar0"/>
    <w:qFormat/>
    <w:rsid w:val="005439F7"/>
    <w:pPr>
      <w:spacing w:after="0" w:line="240" w:lineRule="auto"/>
    </w:pPr>
    <w:rPr>
      <w:rFonts w:ascii="Arial" w:hAnsi="Arial" w:cs="Arial"/>
      <w:b/>
      <w:sz w:val="20"/>
      <w:szCs w:val="20"/>
    </w:rPr>
  </w:style>
  <w:style w:type="character" w:customStyle="1" w:styleId="TitleChar">
    <w:name w:val=".Title Char"/>
    <w:link w:val="Title"/>
    <w:rsid w:val="005439F7"/>
    <w:rPr>
      <w:rFonts w:ascii="Arial" w:hAnsi="Arial" w:cs="Arial"/>
      <w:b/>
      <w:noProof/>
      <w:color w:val="808080"/>
      <w:sz w:val="32"/>
      <w:szCs w:val="32"/>
    </w:rPr>
  </w:style>
  <w:style w:type="paragraph" w:styleId="ListParagraph">
    <w:name w:val="List Paragraph"/>
    <w:basedOn w:val="Normal"/>
    <w:link w:val="ListParagraphChar"/>
    <w:uiPriority w:val="34"/>
    <w:qFormat/>
    <w:rsid w:val="005439F7"/>
    <w:pPr>
      <w:ind w:left="720"/>
      <w:contextualSpacing/>
    </w:pPr>
  </w:style>
  <w:style w:type="character" w:customStyle="1" w:styleId="HeaderChar0">
    <w:name w:val=".Header Char"/>
    <w:link w:val="Header0"/>
    <w:rsid w:val="005439F7"/>
    <w:rPr>
      <w:rFonts w:ascii="Arial" w:hAnsi="Arial" w:cs="Arial"/>
      <w:b/>
      <w:sz w:val="20"/>
      <w:szCs w:val="20"/>
    </w:rPr>
  </w:style>
  <w:style w:type="paragraph" w:customStyle="1" w:styleId="Bullet">
    <w:name w:val=".Bullet"/>
    <w:basedOn w:val="ListParagraph"/>
    <w:link w:val="BulletChar"/>
    <w:qFormat/>
    <w:rsid w:val="009407CD"/>
    <w:pPr>
      <w:numPr>
        <w:numId w:val="1"/>
      </w:numPr>
      <w:spacing w:after="120" w:line="240" w:lineRule="auto"/>
      <w:ind w:left="273" w:hanging="187"/>
      <w:contextualSpacing w:val="0"/>
    </w:pPr>
    <w:rPr>
      <w:rFonts w:ascii="Arial" w:hAnsi="Arial" w:cs="Arial"/>
      <w:sz w:val="20"/>
      <w:szCs w:val="20"/>
    </w:rPr>
  </w:style>
  <w:style w:type="character" w:customStyle="1" w:styleId="Heading2Char">
    <w:name w:val="Heading 2 Char"/>
    <w:link w:val="Heading2"/>
    <w:uiPriority w:val="9"/>
    <w:rsid w:val="005F6372"/>
    <w:rPr>
      <w:rFonts w:ascii="Cambria" w:eastAsia="Times New Roman" w:hAnsi="Cambria" w:cs="Times New Roman"/>
      <w:b/>
      <w:bCs/>
      <w:color w:val="4F81BD"/>
      <w:sz w:val="26"/>
      <w:szCs w:val="26"/>
    </w:rPr>
  </w:style>
  <w:style w:type="character" w:customStyle="1" w:styleId="ListParagraphChar">
    <w:name w:val="List Paragraph Char"/>
    <w:basedOn w:val="DefaultParagraphFont"/>
    <w:link w:val="ListParagraph"/>
    <w:uiPriority w:val="34"/>
    <w:rsid w:val="005439F7"/>
  </w:style>
  <w:style w:type="character" w:customStyle="1" w:styleId="BulletChar">
    <w:name w:val=".Bullet Char"/>
    <w:link w:val="Bullet"/>
    <w:rsid w:val="009407CD"/>
    <w:rPr>
      <w:rFonts w:ascii="Arial" w:hAnsi="Arial" w:cs="Arial"/>
    </w:rPr>
  </w:style>
  <w:style w:type="paragraph" w:customStyle="1" w:styleId="disclaimer">
    <w:name w:val="disclaimer"/>
    <w:basedOn w:val="Normal"/>
    <w:link w:val="disclaimerChar"/>
    <w:qFormat/>
    <w:rsid w:val="005F6372"/>
    <w:pPr>
      <w:spacing w:after="0" w:line="240" w:lineRule="auto"/>
      <w:jc w:val="center"/>
    </w:pPr>
    <w:rPr>
      <w:rFonts w:ascii="Arial" w:eastAsia="Times New Roman" w:hAnsi="Arial"/>
      <w:color w:val="969696"/>
      <w:sz w:val="9"/>
      <w:szCs w:val="9"/>
    </w:rPr>
  </w:style>
  <w:style w:type="character" w:customStyle="1" w:styleId="disclaimerChar">
    <w:name w:val="disclaimer Char"/>
    <w:link w:val="disclaimer"/>
    <w:rsid w:val="005F6372"/>
    <w:rPr>
      <w:rFonts w:ascii="Arial" w:eastAsia="Times New Roman" w:hAnsi="Arial" w:cs="Times New Roman"/>
      <w:color w:val="969696"/>
      <w:sz w:val="9"/>
      <w:szCs w:val="9"/>
    </w:rPr>
  </w:style>
  <w:style w:type="character" w:styleId="CommentReference">
    <w:name w:val="annotation reference"/>
    <w:basedOn w:val="DefaultParagraphFont"/>
    <w:uiPriority w:val="99"/>
    <w:semiHidden/>
    <w:unhideWhenUsed/>
    <w:rsid w:val="004928AE"/>
    <w:rPr>
      <w:sz w:val="16"/>
      <w:szCs w:val="16"/>
    </w:rPr>
  </w:style>
  <w:style w:type="paragraph" w:styleId="CommentText">
    <w:name w:val="annotation text"/>
    <w:basedOn w:val="Normal"/>
    <w:link w:val="CommentTextChar"/>
    <w:uiPriority w:val="99"/>
    <w:semiHidden/>
    <w:unhideWhenUsed/>
    <w:rsid w:val="004928AE"/>
    <w:pPr>
      <w:spacing w:line="240" w:lineRule="auto"/>
    </w:pPr>
    <w:rPr>
      <w:sz w:val="20"/>
      <w:szCs w:val="20"/>
    </w:rPr>
  </w:style>
  <w:style w:type="character" w:customStyle="1" w:styleId="CommentTextChar">
    <w:name w:val="Comment Text Char"/>
    <w:basedOn w:val="DefaultParagraphFont"/>
    <w:link w:val="CommentText"/>
    <w:uiPriority w:val="99"/>
    <w:semiHidden/>
    <w:rsid w:val="004928AE"/>
  </w:style>
  <w:style w:type="paragraph" w:styleId="CommentSubject">
    <w:name w:val="annotation subject"/>
    <w:basedOn w:val="CommentText"/>
    <w:next w:val="CommentText"/>
    <w:link w:val="CommentSubjectChar"/>
    <w:uiPriority w:val="99"/>
    <w:semiHidden/>
    <w:unhideWhenUsed/>
    <w:rsid w:val="004928AE"/>
    <w:rPr>
      <w:b/>
      <w:bCs/>
    </w:rPr>
  </w:style>
  <w:style w:type="character" w:customStyle="1" w:styleId="CommentSubjectChar">
    <w:name w:val="Comment Subject Char"/>
    <w:basedOn w:val="CommentTextChar"/>
    <w:link w:val="CommentSubject"/>
    <w:uiPriority w:val="99"/>
    <w:semiHidden/>
    <w:rsid w:val="00492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image" Target="media/image3.png"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reative%20Services\Broker%20Briefcase\MASTER%20TEMPLATES\PC%20Content\Cyber%20Risks%20and%20Liabilities\Cyber%20Risks%20Master%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Cyber Risks Master Template</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Gilson</dc:creator>
  <cp:lastModifiedBy>Scholz, Andrew</cp:lastModifiedBy>
  <cp:revision>2</cp:revision>
  <cp:lastPrinted>1900-01-01T06:00:00Z</cp:lastPrinted>
  <dcterms:created xsi:type="dcterms:W3CDTF">2020-03-20T19:00:00Z</dcterms:created>
  <dcterms:modified xsi:type="dcterms:W3CDTF">2020-03-20T19:00:00Z</dcterms:modified>
</cp:coreProperties>
</file>