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F65D1A" w:rsidP="00F65D1A" w14:paraId="2C1502C1" w14:textId="129643AF">
      <w:pPr>
        <w:pStyle w:val="title"/>
        <w:sectPr w:rsidSect="00F65D1A">
          <w:headerReference w:type="default" r:id="rId5"/>
          <w:headerReference w:type="first" r:id="rId6"/>
          <w:footerReference w:type="first" r:id="rId7"/>
          <w:type w:val="continuous"/>
          <w:pgSz w:w="12240" w:h="15840"/>
          <w:pgMar w:top="3168" w:right="1080" w:bottom="2304" w:left="1080" w:header="720" w:footer="720" w:gutter="0"/>
          <w:cols w:space="720"/>
          <w:titlePg/>
          <w:docGrid w:linePitch="360"/>
        </w:sectPr>
      </w:pPr>
      <w:r>
        <w:drawing>
          <wp:anchor simplePos="0" relativeHeight="251658240" behindDoc="0" locked="1" layoutInCell="1" allowOverlap="1">
            <wp:simplePos x="0" y="0"/>
            <wp:positionH relativeFrom="margin">
              <wp:posOffset>5207000</wp:posOffset>
            </wp:positionH>
            <wp:positionV relativeFrom="margin">
              <wp:posOffset>-1155700</wp:posOffset>
            </wp:positionV>
            <wp:extent cx="1143002" cy="777242"/>
            <wp:wrapNone/>
            <wp:docPr id="100009" name="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5157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2" cy="777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33456589"/>
      <w:bookmarkStart w:id="1" w:name="_GoBack"/>
      <w:r>
        <w:t xml:space="preserve">Protecting Workers </w:t>
      </w:r>
      <w:r w:rsidR="00037CA2">
        <w:t>F</w:t>
      </w:r>
      <w:r>
        <w:t>rom</w:t>
      </w:r>
      <w:r>
        <w:t xml:space="preserve"> </w:t>
      </w:r>
      <w:r w:rsidR="00093C0C">
        <w:t>Coronavirus</w:t>
      </w:r>
      <w:bookmarkEnd w:id="0"/>
    </w:p>
    <w:p w:rsidR="00450C54" w:rsidP="00ED4E9E" w14:paraId="44F2F410" w14:textId="1D6264F7">
      <w:pPr>
        <w:pStyle w:val="body"/>
        <w:rPr>
          <w:rStyle w:val="bodyChar"/>
        </w:rPr>
      </w:pPr>
      <w:bookmarkEnd w:id="1"/>
      <w:r>
        <w:rPr>
          <w:rStyle w:val="bodyChar"/>
        </w:rPr>
        <w:t xml:space="preserve">As concerns about the </w:t>
      </w:r>
      <w:r w:rsidRPr="003F63AA" w:rsidR="003F63AA">
        <w:t>COVID-19</w:t>
      </w:r>
      <w:r w:rsidRPr="00450C54">
        <w:rPr>
          <w:rStyle w:val="bodyChar"/>
        </w:rPr>
        <w:t xml:space="preserve"> continue to rise</w:t>
      </w:r>
      <w:r>
        <w:rPr>
          <w:rStyle w:val="bodyChar"/>
        </w:rPr>
        <w:t xml:space="preserve">, many employers </w:t>
      </w:r>
      <w:r>
        <w:rPr>
          <w:rStyle w:val="bodyChar"/>
        </w:rPr>
        <w:t>are left</w:t>
      </w:r>
      <w:r>
        <w:rPr>
          <w:rStyle w:val="bodyChar"/>
        </w:rPr>
        <w:t xml:space="preserve"> to wondering what they can do to protect their workforce. </w:t>
      </w:r>
      <w:r w:rsidR="003F63AA">
        <w:rPr>
          <w:rStyle w:val="bodyChar"/>
        </w:rPr>
        <w:t xml:space="preserve">This Risk Insights will examine what </w:t>
      </w:r>
      <w:r w:rsidR="00037CA2">
        <w:rPr>
          <w:rStyle w:val="bodyChar"/>
        </w:rPr>
        <w:t>c</w:t>
      </w:r>
      <w:r w:rsidR="003F63AA">
        <w:rPr>
          <w:rStyle w:val="bodyChar"/>
        </w:rPr>
        <w:t>oronavirus is</w:t>
      </w:r>
      <w:r w:rsidR="00973496">
        <w:rPr>
          <w:rStyle w:val="bodyChar"/>
        </w:rPr>
        <w:t>,</w:t>
      </w:r>
      <w:r w:rsidR="003F63AA">
        <w:rPr>
          <w:rStyle w:val="bodyChar"/>
        </w:rPr>
        <w:t xml:space="preserve"> how</w:t>
      </w:r>
      <w:r w:rsidR="00012053">
        <w:rPr>
          <w:rStyle w:val="bodyChar"/>
        </w:rPr>
        <w:t xml:space="preserve"> it spreads</w:t>
      </w:r>
      <w:r w:rsidR="00037CA2">
        <w:rPr>
          <w:rStyle w:val="bodyChar"/>
        </w:rPr>
        <w:t>,</w:t>
      </w:r>
      <w:r w:rsidR="00012053">
        <w:rPr>
          <w:rStyle w:val="bodyChar"/>
        </w:rPr>
        <w:t xml:space="preserve"> and what</w:t>
      </w:r>
      <w:r w:rsidR="003F63AA">
        <w:rPr>
          <w:rStyle w:val="bodyChar"/>
        </w:rPr>
        <w:t xml:space="preserve"> employers can </w:t>
      </w:r>
      <w:r w:rsidR="00012053">
        <w:rPr>
          <w:rStyle w:val="bodyChar"/>
        </w:rPr>
        <w:t xml:space="preserve">do to </w:t>
      </w:r>
      <w:r w:rsidR="003F63AA">
        <w:rPr>
          <w:rStyle w:val="bodyChar"/>
        </w:rPr>
        <w:t xml:space="preserve">protect their workforce. </w:t>
      </w:r>
    </w:p>
    <w:p w:rsidR="00272DD3" w:rsidRPr="005A2369" w:rsidP="005A2369" w14:paraId="555B0537" w14:textId="62C81A7D">
      <w:pPr>
        <w:pStyle w:val="sectionheader"/>
      </w:pPr>
      <w:r>
        <w:t xml:space="preserve">What </w:t>
      </w:r>
      <w:r w:rsidR="00037CA2">
        <w:t>I</w:t>
      </w:r>
      <w:r>
        <w:t xml:space="preserve">s Coronavirus? </w:t>
      </w:r>
    </w:p>
    <w:p w:rsidR="003F63AA" w:rsidP="00ED4E9E" w14:paraId="51FFC55B" w14:textId="33B93DAC">
      <w:pPr>
        <w:pStyle w:val="body"/>
      </w:pPr>
      <w:r w:rsidRPr="009A4F1E">
        <w:t>According to the W</w:t>
      </w:r>
      <w:r w:rsidR="00012053">
        <w:t>orld Health Organization (WHO)</w:t>
      </w:r>
      <w:r w:rsidRPr="009A4F1E">
        <w:t>, coronavirus</w:t>
      </w:r>
      <w:r w:rsidR="00F55E20">
        <w:t xml:space="preserve"> is</w:t>
      </w:r>
      <w:r w:rsidR="00A67507">
        <w:t xml:space="preserve"> a family of viruses</w:t>
      </w:r>
      <w:r w:rsidR="00F55E20">
        <w:t xml:space="preserve"> that cause illnesses rang</w:t>
      </w:r>
      <w:r w:rsidR="00077752">
        <w:t>ing</w:t>
      </w:r>
      <w:r w:rsidR="00F55E20">
        <w:t xml:space="preserve"> from the common cold to more severe diseases. </w:t>
      </w:r>
      <w:r w:rsidRPr="009A4F1E">
        <w:t xml:space="preserve">Common signs of infection include </w:t>
      </w:r>
      <w:r w:rsidR="00F55E20">
        <w:t>headache</w:t>
      </w:r>
      <w:r w:rsidRPr="009A4F1E">
        <w:t>, fever, cough</w:t>
      </w:r>
      <w:r w:rsidR="002B278D">
        <w:t>,</w:t>
      </w:r>
      <w:r w:rsidR="00037CA2">
        <w:t xml:space="preserve"> </w:t>
      </w:r>
      <w:r w:rsidR="00F55E20">
        <w:t xml:space="preserve">sore throat, runny nose </w:t>
      </w:r>
      <w:r w:rsidRPr="009A4F1E">
        <w:t>and breathing difficulties. In more severe cases, infection can cause pneumonia, severe acute respiratory syndrome, kidney failure and even death.</w:t>
      </w:r>
      <w:r>
        <w:t xml:space="preserve"> Individuals who are elderly or pregnant</w:t>
      </w:r>
      <w:r w:rsidR="00037CA2">
        <w:t>,</w:t>
      </w:r>
      <w:r>
        <w:t xml:space="preserve"> and </w:t>
      </w:r>
      <w:r w:rsidR="00037CA2">
        <w:t xml:space="preserve">anyone </w:t>
      </w:r>
      <w:r>
        <w:t>with preexisting medical conditions are at the greatest risk of becoming seriously ill fr</w:t>
      </w:r>
      <w:r w:rsidR="00F55E20">
        <w:t>o</w:t>
      </w:r>
      <w:r>
        <w:t>m coronavirus</w:t>
      </w:r>
      <w:r w:rsidR="00973496">
        <w:t>es</w:t>
      </w:r>
      <w:r>
        <w:t xml:space="preserve">.  </w:t>
      </w:r>
      <w:r w:rsidRPr="009A4F1E">
        <w:t xml:space="preserve">  </w:t>
      </w:r>
    </w:p>
    <w:p w:rsidR="00272DD3" w:rsidP="003F63AA" w14:paraId="64EF5C2F" w14:textId="7C48D9EB">
      <w:pPr>
        <w:pStyle w:val="sectionheader"/>
        <w:rPr>
          <w:rStyle w:val="bodyChar"/>
        </w:rPr>
      </w:pPr>
      <w:r w:rsidRPr="003F63AA">
        <w:t xml:space="preserve">How </w:t>
      </w:r>
      <w:r w:rsidR="00037CA2">
        <w:t>D</w:t>
      </w:r>
      <w:r w:rsidRPr="003F63AA">
        <w:t xml:space="preserve">oes </w:t>
      </w:r>
      <w:r>
        <w:t>Coronavirus</w:t>
      </w:r>
      <w:r w:rsidRPr="003F63AA">
        <w:t xml:space="preserve"> Spread?</w:t>
      </w:r>
    </w:p>
    <w:p w:rsidR="00E53281" w:rsidP="00ED4E9E" w14:paraId="1B6B7C08" w14:textId="61AC8D3B">
      <w:pPr>
        <w:pStyle w:val="body"/>
      </w:pPr>
      <w:r w:rsidRPr="00012053">
        <w:t xml:space="preserve">Although the ongoing outbreak likely resulted from people who </w:t>
      </w:r>
      <w:r w:rsidRPr="00012053">
        <w:t>were exposed</w:t>
      </w:r>
      <w:r w:rsidRPr="00012053">
        <w:t xml:space="preserve"> to infected animals</w:t>
      </w:r>
      <w:r>
        <w:t xml:space="preserve">, </w:t>
      </w:r>
      <w:r w:rsidR="007122F2">
        <w:t>COVID-19</w:t>
      </w:r>
      <w:r w:rsidRPr="00012053">
        <w:t xml:space="preserve"> can spread between people</w:t>
      </w:r>
      <w:r w:rsidR="007122F2">
        <w:t xml:space="preserve"> </w:t>
      </w:r>
      <w:r w:rsidRPr="00012053">
        <w:t>through their respiratory secretions, especially when they cough or sneeze.</w:t>
      </w:r>
      <w:r>
        <w:t xml:space="preserve"> </w:t>
      </w:r>
    </w:p>
    <w:p w:rsidR="00012053" w:rsidP="00ED4E9E" w14:paraId="1BDE17E0" w14:textId="03918AA6">
      <w:pPr>
        <w:pStyle w:val="body"/>
      </w:pPr>
      <w:r>
        <w:t>According the Centers for Disease Control and Prevention (CDC</w:t>
      </w:r>
      <w:r w:rsidR="00E53281">
        <w:t xml:space="preserve">), </w:t>
      </w:r>
      <w:r w:rsidR="00037CA2">
        <w:t xml:space="preserve">the </w:t>
      </w:r>
      <w:r w:rsidRPr="00E53281" w:rsidR="00E53281">
        <w:t xml:space="preserve">spread </w:t>
      </w:r>
      <w:r w:rsidR="00E53281">
        <w:t>of</w:t>
      </w:r>
      <w:r w:rsidRPr="00E53281" w:rsidR="00E53281">
        <w:rPr>
          <w:color w:val="auto"/>
          <w:sz w:val="22"/>
          <w:szCs w:val="22"/>
        </w:rPr>
        <w:t xml:space="preserve"> </w:t>
      </w:r>
      <w:r w:rsidR="007122F2">
        <w:t xml:space="preserve">COVID-19 </w:t>
      </w:r>
      <w:r w:rsidRPr="00E53281" w:rsidR="00E53281">
        <w:t>from person-to-person most likely</w:t>
      </w:r>
      <w:r w:rsidR="00037CA2">
        <w:t xml:space="preserve"> occurs</w:t>
      </w:r>
      <w:r w:rsidRPr="00E53281" w:rsidR="00E53281">
        <w:t xml:space="preserve"> among close contacts</w:t>
      </w:r>
      <w:r w:rsidR="00037CA2">
        <w:t xml:space="preserve"> </w:t>
      </w:r>
      <w:r w:rsidR="007122F2">
        <w:t xml:space="preserve">who are </w:t>
      </w:r>
      <w:r w:rsidR="00037CA2">
        <w:t xml:space="preserve">within </w:t>
      </w:r>
      <w:r w:rsidRPr="00E53281" w:rsidR="00E53281">
        <w:t>about 6 feet</w:t>
      </w:r>
      <w:r w:rsidR="00037CA2">
        <w:t xml:space="preserve"> of each other</w:t>
      </w:r>
      <w:r w:rsidRPr="00E53281" w:rsidR="00E53281">
        <w:t>.</w:t>
      </w:r>
      <w:r w:rsidRPr="00E53281" w:rsidR="00E53281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E53281" w:rsidR="00E53281">
        <w:t>It’s unclear</w:t>
      </w:r>
      <w:r w:rsidR="00E53281">
        <w:t xml:space="preserve"> at this time</w:t>
      </w:r>
      <w:r w:rsidRPr="00E53281" w:rsidR="00E53281">
        <w:t xml:space="preserve"> if a person can get </w:t>
      </w:r>
      <w:r w:rsidR="007122F2">
        <w:t xml:space="preserve">COVID-19 </w:t>
      </w:r>
      <w:r w:rsidRPr="00E53281" w:rsidR="00E53281">
        <w:t>by touching a surface or object that has the virus on it and then touching their own mouth, nose or eyes.</w:t>
      </w:r>
    </w:p>
    <w:p w:rsidR="00741C7D" w:rsidRPr="00486C95" w:rsidP="00486C95" w14:paraId="5E8DB1FA" w14:textId="165A094F">
      <w:pPr>
        <w:pStyle w:val="sectionheader"/>
      </w:pPr>
      <w:r>
        <w:t>CDC</w:t>
      </w:r>
      <w:r w:rsidRPr="00AA2E84">
        <w:t xml:space="preserve"> Interim </w:t>
      </w:r>
      <w:r>
        <w:t>Guidance</w:t>
      </w:r>
    </w:p>
    <w:p w:rsidR="00AA2E84" w:rsidP="0076563E" w14:paraId="242A1A47" w14:textId="4220C773">
      <w:pPr>
        <w:pStyle w:val="body"/>
        <w:rPr>
          <w:rStyle w:val="bodyChar"/>
        </w:rPr>
      </w:pPr>
      <w:r>
        <w:rPr>
          <w:rStyle w:val="bodyChar"/>
        </w:rPr>
        <w:t xml:space="preserve">In order to help employers plan and respond to </w:t>
      </w:r>
      <w:r w:rsidR="007122F2">
        <w:t>COVID-19</w:t>
      </w:r>
      <w:r>
        <w:rPr>
          <w:rStyle w:val="bodyChar"/>
        </w:rPr>
        <w:t xml:space="preserve">, the CDC has issued </w:t>
      </w:r>
      <w:r>
        <w:fldChar w:fldCharType="begin"/>
      </w:r>
      <w:r>
        <w:instrText xml:space="preserve"> HYPERLINK "https://www.cdc.gov/coronavirus/2019-ncov/specific-groups/guidance-business-response.html?CDC_AA_refVal=https%3A%2F%2Fwww.cdc.gov%2Fcoronavirus%2F2019-ncov%2Fguidance-business-response.html" </w:instrText>
      </w:r>
      <w:r>
        <w:fldChar w:fldCharType="separate"/>
      </w:r>
      <w:r w:rsidRPr="00721E57" w:rsidR="0043511E">
        <w:rPr>
          <w:rStyle w:val="Hyperlink"/>
        </w:rPr>
        <w:t xml:space="preserve">interim </w:t>
      </w:r>
      <w:r w:rsidRPr="00721E57">
        <w:rPr>
          <w:rStyle w:val="Hyperlink"/>
        </w:rPr>
        <w:t>guidance</w:t>
      </w:r>
      <w:r>
        <w:fldChar w:fldCharType="end"/>
      </w:r>
      <w:r>
        <w:rPr>
          <w:rStyle w:val="bodyChar"/>
        </w:rPr>
        <w:t>. The CDC recommend</w:t>
      </w:r>
      <w:r w:rsidR="00DE51CD">
        <w:rPr>
          <w:rStyle w:val="bodyChar"/>
        </w:rPr>
        <w:t>ations include</w:t>
      </w:r>
      <w:r>
        <w:rPr>
          <w:rStyle w:val="bodyChar"/>
        </w:rPr>
        <w:t>:</w:t>
      </w:r>
    </w:p>
    <w:p w:rsidR="00D6597B" w:rsidP="0043511E" w14:paraId="7BD0F473" w14:textId="027E7A0F">
      <w:pPr>
        <w:pStyle w:val="bullet"/>
        <w:rPr>
          <w:rStyle w:val="bodyChar"/>
        </w:rPr>
      </w:pPr>
      <w:r w:rsidRPr="00DE51CD">
        <w:rPr>
          <w:rStyle w:val="bodyChar"/>
          <w:b/>
        </w:rPr>
        <w:t>Actively encourage sick employees to stay home</w:t>
      </w:r>
      <w:r w:rsidR="00872D82">
        <w:rPr>
          <w:rStyle w:val="bodyChar"/>
        </w:rPr>
        <w:t xml:space="preserve">. </w:t>
      </w:r>
      <w:r w:rsidRPr="0043511E" w:rsidR="0043511E">
        <w:t xml:space="preserve">Employees who have symptoms of acute respiratory illness </w:t>
      </w:r>
      <w:r w:rsidRPr="0043511E" w:rsidR="0043511E">
        <w:t>are recommended</w:t>
      </w:r>
      <w:r w:rsidRPr="0043511E" w:rsidR="0043511E">
        <w:t xml:space="preserve"> to stay home and not come to work until they are free of signs of a fever and any other symptoms</w:t>
      </w:r>
      <w:r w:rsidR="0043511E">
        <w:t xml:space="preserve"> of </w:t>
      </w:r>
      <w:r w:rsidR="007122F2">
        <w:t xml:space="preserve">COVID-19 </w:t>
      </w:r>
      <w:r w:rsidRPr="0043511E" w:rsidR="0043511E">
        <w:t>for at least 24 hours, without the use of fever-reducing or other symptom-altering medicines</w:t>
      </w:r>
      <w:r w:rsidR="0043511E">
        <w:t>. What’s more, e</w:t>
      </w:r>
      <w:r w:rsidRPr="0043511E" w:rsidR="0043511E">
        <w:t>mployees should</w:t>
      </w:r>
      <w:r w:rsidR="0043511E">
        <w:t xml:space="preserve"> be instructed to</w:t>
      </w:r>
      <w:r w:rsidRPr="0043511E" w:rsidR="0043511E">
        <w:t xml:space="preserve"> notify their supervisor and stay home if they are sick.</w:t>
      </w:r>
    </w:p>
    <w:p w:rsidR="0043511E" w:rsidP="00872D82" w14:paraId="09A3FA12" w14:textId="664D9276">
      <w:pPr>
        <w:pStyle w:val="bullet"/>
        <w:rPr>
          <w:rStyle w:val="bodyChar"/>
        </w:rPr>
      </w:pPr>
      <w:r w:rsidRPr="0043511E">
        <w:rPr>
          <w:rStyle w:val="bodyChar"/>
          <w:b/>
        </w:rPr>
        <w:t>Separate sick employees</w:t>
      </w:r>
      <w:r>
        <w:rPr>
          <w:rStyle w:val="bodyChar"/>
        </w:rPr>
        <w:t xml:space="preserve">. </w:t>
      </w:r>
      <w:r w:rsidRPr="0043511E">
        <w:rPr>
          <w:rStyle w:val="bodyChar"/>
        </w:rPr>
        <w:t>Employees who appear to have acute respiratory illness symptoms (</w:t>
      </w:r>
      <w:r w:rsidR="00A67507">
        <w:rPr>
          <w:rStyle w:val="bodyChar"/>
        </w:rPr>
        <w:t>e.g</w:t>
      </w:r>
      <w:r w:rsidRPr="0043511E">
        <w:rPr>
          <w:rStyle w:val="bodyChar"/>
        </w:rPr>
        <w:t>.</w:t>
      </w:r>
      <w:r w:rsidR="00A67507">
        <w:rPr>
          <w:rStyle w:val="bodyChar"/>
        </w:rPr>
        <w:t>,</w:t>
      </w:r>
      <w:r w:rsidRPr="0043511E">
        <w:rPr>
          <w:rStyle w:val="bodyChar"/>
        </w:rPr>
        <w:t xml:space="preserve"> cough</w:t>
      </w:r>
      <w:r w:rsidR="00A67507">
        <w:rPr>
          <w:rStyle w:val="bodyChar"/>
        </w:rPr>
        <w:t xml:space="preserve"> or </w:t>
      </w:r>
      <w:r w:rsidRPr="0043511E">
        <w:rPr>
          <w:rStyle w:val="bodyChar"/>
        </w:rPr>
        <w:t xml:space="preserve">shortness of breath) upon arrival to work or become sick during the day should </w:t>
      </w:r>
      <w:r w:rsidRPr="0043511E">
        <w:rPr>
          <w:rStyle w:val="bodyChar"/>
        </w:rPr>
        <w:t>be separated</w:t>
      </w:r>
      <w:r w:rsidRPr="0043511E">
        <w:rPr>
          <w:rStyle w:val="bodyChar"/>
        </w:rPr>
        <w:t xml:space="preserve"> from other employees and be sent home immediately. Sick employees should cover their nose and mouth with a tissue when coughing or sneezing.</w:t>
      </w:r>
    </w:p>
    <w:p w:rsidR="00872D82" w:rsidP="00872D82" w14:paraId="023BC42D" w14:textId="3ADC2DE6">
      <w:pPr>
        <w:pStyle w:val="bullet"/>
        <w:rPr>
          <w:rStyle w:val="bodyChar"/>
        </w:rPr>
      </w:pPr>
      <w:r w:rsidRPr="004873C3">
        <w:rPr>
          <w:rStyle w:val="bodyChar"/>
          <w:b/>
        </w:rPr>
        <w:t>Emphasize hand hygiene</w:t>
      </w:r>
      <w:r w:rsidR="00721E57">
        <w:rPr>
          <w:rStyle w:val="bodyChar"/>
          <w:b/>
        </w:rPr>
        <w:t xml:space="preserve">. </w:t>
      </w:r>
      <w:r w:rsidRPr="00E64AB4" w:rsidR="00721E57">
        <w:rPr>
          <w:rStyle w:val="bodyChar"/>
        </w:rPr>
        <w:t>Instruct employees to clean their hands often with an alcohol-based hand sanitizer that contains at least 60</w:t>
      </w:r>
      <w:r w:rsidR="00A67507">
        <w:rPr>
          <w:rStyle w:val="bodyChar"/>
        </w:rPr>
        <w:t>%</w:t>
      </w:r>
      <w:r w:rsidRPr="00E64AB4" w:rsidR="00721E57">
        <w:rPr>
          <w:rStyle w:val="bodyChar"/>
        </w:rPr>
        <w:t>-95% alcohol, or wash their hands with soap and water for at least 20 seconds. Soap and water should be used preferentially if hands are visibly dirty.</w:t>
      </w:r>
    </w:p>
    <w:p w:rsidR="00872D82" w:rsidP="00872D82" w14:paraId="5F680E8D" w14:textId="100DA582">
      <w:pPr>
        <w:pStyle w:val="bullet"/>
        <w:rPr>
          <w:rStyle w:val="bodyChar"/>
        </w:rPr>
      </w:pPr>
      <w:r w:rsidRPr="0043511E">
        <w:rPr>
          <w:rStyle w:val="bodyChar"/>
          <w:b/>
        </w:rPr>
        <w:t>Perform routine environmental cleaning</w:t>
      </w:r>
      <w:r>
        <w:rPr>
          <w:rStyle w:val="bodyChar"/>
        </w:rPr>
        <w:t xml:space="preserve">. </w:t>
      </w:r>
      <w:r w:rsidR="0043511E">
        <w:rPr>
          <w:rStyle w:val="bodyChar"/>
        </w:rPr>
        <w:t xml:space="preserve">Employers should routinely clean all frequently touched </w:t>
      </w:r>
      <w:r w:rsidR="0043511E">
        <w:rPr>
          <w:rStyle w:val="bodyChar"/>
        </w:rPr>
        <w:t xml:space="preserve">surfaces in the workplace, such as workstations, countertops and doorknobs. </w:t>
      </w:r>
    </w:p>
    <w:p w:rsidR="0043511E" w:rsidP="0043511E" w14:paraId="6107DD2A" w14:textId="67B713D9">
      <w:pPr>
        <w:pStyle w:val="sectionheader"/>
      </w:pPr>
      <w:r>
        <w:t>Additional Best Practices</w:t>
      </w:r>
    </w:p>
    <w:p w:rsidR="004873C3" w:rsidP="004873C3" w14:paraId="71F23E79" w14:textId="48F8A121">
      <w:pPr>
        <w:pStyle w:val="body"/>
        <w:rPr>
          <w:rStyle w:val="bodyChar"/>
        </w:rPr>
      </w:pPr>
      <w:r>
        <w:rPr>
          <w:rStyle w:val="bodyChar"/>
        </w:rPr>
        <w:t xml:space="preserve">In addition to following the CDC’s interim guidance, employers should consider the following best practices to help prevent the spread of </w:t>
      </w:r>
      <w:r w:rsidR="007122F2">
        <w:t>COVID-19</w:t>
      </w:r>
      <w:r>
        <w:rPr>
          <w:rStyle w:val="bodyChar"/>
        </w:rPr>
        <w:t xml:space="preserve">: </w:t>
      </w:r>
    </w:p>
    <w:p w:rsidR="0043511E" w:rsidP="0043511E" w14:paraId="5A5C6CB8" w14:textId="054A527F">
      <w:pPr>
        <w:pStyle w:val="bullet"/>
        <w:rPr>
          <w:rStyle w:val="bodyChar"/>
        </w:rPr>
      </w:pPr>
      <w:r w:rsidRPr="0043511E">
        <w:rPr>
          <w:rStyle w:val="bodyChar"/>
        </w:rPr>
        <w:t>Educat</w:t>
      </w:r>
      <w:r w:rsidR="004873C3">
        <w:rPr>
          <w:rStyle w:val="bodyChar"/>
        </w:rPr>
        <w:t>e</w:t>
      </w:r>
      <w:r w:rsidRPr="0043511E">
        <w:rPr>
          <w:rStyle w:val="bodyChar"/>
        </w:rPr>
        <w:t xml:space="preserve"> employees on the signs and symptoms of </w:t>
      </w:r>
      <w:r w:rsidR="007122F2">
        <w:t xml:space="preserve">COVID-19 </w:t>
      </w:r>
      <w:r w:rsidRPr="0043511E">
        <w:rPr>
          <w:rStyle w:val="bodyChar"/>
        </w:rPr>
        <w:t xml:space="preserve">and the precautions that can </w:t>
      </w:r>
      <w:r w:rsidRPr="0043511E">
        <w:rPr>
          <w:rStyle w:val="bodyChar"/>
        </w:rPr>
        <w:t>be taken</w:t>
      </w:r>
      <w:r w:rsidRPr="0043511E">
        <w:rPr>
          <w:rStyle w:val="bodyChar"/>
        </w:rPr>
        <w:t xml:space="preserve"> to minimize the risk of contracting the virus</w:t>
      </w:r>
      <w:r w:rsidR="00077752">
        <w:rPr>
          <w:rStyle w:val="bodyChar"/>
        </w:rPr>
        <w:t>,</w:t>
      </w:r>
      <w:r w:rsidR="004873C3">
        <w:rPr>
          <w:rStyle w:val="bodyChar"/>
        </w:rPr>
        <w:t xml:space="preserve"> without causing panic</w:t>
      </w:r>
      <w:r w:rsidRPr="0043511E">
        <w:rPr>
          <w:rStyle w:val="bodyChar"/>
        </w:rPr>
        <w:t>.</w:t>
      </w:r>
    </w:p>
    <w:p w:rsidR="004873C3" w:rsidP="0043511E" w14:paraId="7BFE68A6" w14:textId="0F4B8E02">
      <w:pPr>
        <w:pStyle w:val="bullet"/>
        <w:rPr>
          <w:rStyle w:val="bodyChar"/>
        </w:rPr>
      </w:pPr>
      <w:r w:rsidRPr="004873C3">
        <w:rPr>
          <w:rStyle w:val="bodyChar"/>
        </w:rPr>
        <w:t>Appoint a single individual or department as the point of contact within your organization for</w:t>
      </w:r>
      <w:r>
        <w:rPr>
          <w:rStyle w:val="bodyChar"/>
        </w:rPr>
        <w:t xml:space="preserve"> employee</w:t>
      </w:r>
      <w:r w:rsidRPr="004873C3">
        <w:rPr>
          <w:rStyle w:val="bodyChar"/>
        </w:rPr>
        <w:t xml:space="preserve"> questions about </w:t>
      </w:r>
      <w:r w:rsidR="007122F2">
        <w:t>COVID-19</w:t>
      </w:r>
      <w:r>
        <w:rPr>
          <w:rStyle w:val="bodyChar"/>
        </w:rPr>
        <w:t xml:space="preserve">. </w:t>
      </w:r>
    </w:p>
    <w:p w:rsidR="004873C3" w:rsidP="0043511E" w14:paraId="490C5BF8" w14:textId="19B6B1E6">
      <w:pPr>
        <w:pStyle w:val="bullet"/>
        <w:rPr>
          <w:rStyle w:val="bodyChar"/>
        </w:rPr>
      </w:pPr>
      <w:r>
        <w:rPr>
          <w:rStyle w:val="bodyChar"/>
        </w:rPr>
        <w:t>R</w:t>
      </w:r>
      <w:r w:rsidRPr="004873C3">
        <w:rPr>
          <w:rStyle w:val="bodyChar"/>
        </w:rPr>
        <w:t>eview safety programs and emergency action plans to ensure that they include infectio</w:t>
      </w:r>
      <w:r w:rsidR="007122F2">
        <w:rPr>
          <w:rStyle w:val="bodyChar"/>
        </w:rPr>
        <w:t>us-</w:t>
      </w:r>
      <w:r w:rsidRPr="004873C3">
        <w:rPr>
          <w:rStyle w:val="bodyChar"/>
        </w:rPr>
        <w:t>disease protocols</w:t>
      </w:r>
      <w:r>
        <w:rPr>
          <w:rStyle w:val="bodyChar"/>
        </w:rPr>
        <w:t>.</w:t>
      </w:r>
    </w:p>
    <w:p w:rsidR="0043511E" w:rsidP="0043511E" w14:paraId="44EB11AD" w14:textId="10D39661">
      <w:pPr>
        <w:pStyle w:val="bullet"/>
        <w:rPr>
          <w:rStyle w:val="bodyChar"/>
        </w:rPr>
      </w:pPr>
      <w:r w:rsidRPr="004873C3">
        <w:rPr>
          <w:rStyle w:val="bodyChar"/>
        </w:rPr>
        <w:t>Implement</w:t>
      </w:r>
      <w:r>
        <w:rPr>
          <w:rStyle w:val="bodyChar"/>
        </w:rPr>
        <w:t xml:space="preserve"> </w:t>
      </w:r>
      <w:r w:rsidRPr="004873C3">
        <w:rPr>
          <w:rStyle w:val="bodyChar"/>
        </w:rPr>
        <w:t>travel guidelines and procedures for approv</w:t>
      </w:r>
      <w:r w:rsidR="007122F2">
        <w:rPr>
          <w:rStyle w:val="bodyChar"/>
        </w:rPr>
        <w:t>ing</w:t>
      </w:r>
      <w:r w:rsidRPr="004873C3">
        <w:rPr>
          <w:rStyle w:val="bodyChar"/>
        </w:rPr>
        <w:t xml:space="preserve"> travel to</w:t>
      </w:r>
      <w:r>
        <w:rPr>
          <w:rStyle w:val="bodyChar"/>
        </w:rPr>
        <w:t xml:space="preserve"> and from</w:t>
      </w:r>
      <w:r w:rsidRPr="004873C3">
        <w:rPr>
          <w:rStyle w:val="bodyChar"/>
        </w:rPr>
        <w:t xml:space="preserve"> China.</w:t>
      </w:r>
    </w:p>
    <w:p w:rsidR="00551A88" w:rsidP="00C143AC" w14:paraId="59AE34D0" w14:textId="394188E6">
      <w:pPr>
        <w:pStyle w:val="sectionheader"/>
      </w:pPr>
      <w:r>
        <w:t>Stay Informed</w:t>
      </w:r>
    </w:p>
    <w:p w:rsidR="00551A88" w:rsidRPr="00E53281" w:rsidP="00E53281" w14:paraId="2C906C7E" w14:textId="56D938DF">
      <w:pPr>
        <w:pStyle w:val="sectionheader"/>
        <w:rPr>
          <w:rStyle w:val="bodyChar"/>
          <w:sz w:val="20"/>
          <w:szCs w:val="20"/>
        </w:rPr>
      </w:pPr>
      <w:r w:rsidRPr="00E53281">
        <w:rPr>
          <w:rStyle w:val="bodyChar"/>
          <w:sz w:val="20"/>
          <w:szCs w:val="20"/>
        </w:rPr>
        <w:t>Despite the current low level of risk for the average American employee, it is important to understand that the</w:t>
      </w:r>
      <w:r w:rsidR="007122F2">
        <w:rPr>
          <w:rStyle w:val="bodyChar"/>
          <w:sz w:val="20"/>
          <w:szCs w:val="20"/>
        </w:rPr>
        <w:t xml:space="preserve"> COVID-19 </w:t>
      </w:r>
      <w:r w:rsidRPr="00E53281">
        <w:rPr>
          <w:rStyle w:val="bodyChar"/>
          <w:sz w:val="20"/>
          <w:szCs w:val="20"/>
        </w:rPr>
        <w:t>situation evolves and changes every day</w:t>
      </w:r>
      <w:r>
        <w:rPr>
          <w:rStyle w:val="bodyChar"/>
          <w:sz w:val="20"/>
          <w:szCs w:val="20"/>
        </w:rPr>
        <w:t>. Employers sh</w:t>
      </w:r>
      <w:r w:rsidRPr="00E53281">
        <w:rPr>
          <w:color w:val="000000"/>
          <w:sz w:val="20"/>
          <w:szCs w:val="20"/>
        </w:rPr>
        <w:t xml:space="preserve">ould closely monitor the </w:t>
      </w:r>
      <w:r>
        <w:fldChar w:fldCharType="begin"/>
      </w:r>
      <w:r>
        <w:instrText xml:space="preserve"> HYPERLINK "https://www.cdc.gov/coronavirus/2019-ncov/index.html" </w:instrText>
      </w:r>
      <w:r>
        <w:fldChar w:fldCharType="separate"/>
      </w:r>
      <w:r w:rsidRPr="00E53281">
        <w:rPr>
          <w:rStyle w:val="Hyperlink"/>
          <w:sz w:val="20"/>
          <w:szCs w:val="20"/>
        </w:rPr>
        <w:t>CDC</w:t>
      </w:r>
      <w:r>
        <w:fldChar w:fldCharType="end"/>
      </w:r>
      <w:r w:rsidRPr="00E53281">
        <w:rPr>
          <w:color w:val="000000"/>
          <w:sz w:val="20"/>
          <w:szCs w:val="20"/>
        </w:rPr>
        <w:t xml:space="preserve"> and </w:t>
      </w:r>
      <w:r>
        <w:fldChar w:fldCharType="begin"/>
      </w:r>
      <w:r>
        <w:instrText xml:space="preserve"> HYPERLINK "https://www.who.int/health-topics/coronavirus" </w:instrText>
      </w:r>
      <w:r>
        <w:fldChar w:fldCharType="separate"/>
      </w:r>
      <w:r w:rsidRPr="00E53281">
        <w:rPr>
          <w:rStyle w:val="Hyperlink"/>
          <w:sz w:val="20"/>
          <w:szCs w:val="20"/>
        </w:rPr>
        <w:t>WHO</w:t>
      </w:r>
      <w:r>
        <w:fldChar w:fldCharType="end"/>
      </w:r>
      <w:r w:rsidRPr="00E53281">
        <w:rPr>
          <w:color w:val="000000"/>
          <w:sz w:val="20"/>
          <w:szCs w:val="20"/>
        </w:rPr>
        <w:t xml:space="preserve"> websites </w:t>
      </w:r>
      <w:r>
        <w:rPr>
          <w:color w:val="000000"/>
          <w:sz w:val="20"/>
          <w:szCs w:val="20"/>
        </w:rPr>
        <w:t xml:space="preserve">for the latest and most accurate information on </w:t>
      </w:r>
      <w:r w:rsidR="007122F2">
        <w:rPr>
          <w:color w:val="000000"/>
          <w:sz w:val="20"/>
          <w:szCs w:val="20"/>
        </w:rPr>
        <w:t>COVID-19</w:t>
      </w:r>
      <w:r>
        <w:rPr>
          <w:color w:val="000000"/>
          <w:sz w:val="20"/>
          <w:szCs w:val="20"/>
        </w:rPr>
        <w:t>.</w:t>
      </w:r>
      <w:r>
        <w:rPr>
          <w:rStyle w:val="bodyChar"/>
        </w:rPr>
        <w:t xml:space="preserve"> </w:t>
      </w:r>
    </w:p>
    <w:p w:rsidR="00551A88" w:rsidRPr="00C650A9" w:rsidP="00551A88" w14:paraId="6AE349BB" w14:textId="77777777">
      <w:pPr>
        <w:pStyle w:val="body"/>
        <w:rPr>
          <w:rStyle w:val="bodyChar"/>
        </w:rPr>
      </w:pPr>
    </w:p>
    <w:sectPr w:rsidSect="00AC6C6F">
      <w:type w:val="continuous"/>
      <w:pgSz w:w="12240" w:h="15840"/>
      <w:pgMar w:top="1656" w:right="1080" w:bottom="2304" w:left="1080" w:header="720" w:footer="720" w:gutter="0"/>
      <w:cols w:num="2"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6B9" w:rsidP="00634B52" w14:paraId="3A0E22C6" w14:textId="77777777">
    <w:pPr>
      <w:pStyle w:val="Footer"/>
      <w:spacing w:before="120" w:after="240"/>
      <w:rPr>
        <w:color w:val="80808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11430</wp:posOffset>
              </wp:positionV>
              <wp:extent cx="6400800" cy="0"/>
              <wp:effectExtent l="8890" t="8255" r="10160" b="10795"/>
              <wp:wrapNone/>
              <wp:docPr id="1" name="AutoShape 1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2050" type="#_x0000_t32" style="width:7in;height:0;margin-top:0.9pt;margin-left:0.7pt;mso-height-percent:0;mso-height-relative:page;mso-width-percent:0;mso-width-relative:page;mso-wrap-distance-bottom:0;mso-wrap-distance-left:9pt;mso-wrap-distance-right:9pt;mso-wrap-distance-top:0;mso-wrap-style:square;position:absolute;visibility:visible;z-index:251663360" strokecolor="#7f7f7f" strokeweight="0.25pt"/>
          </w:pict>
        </mc:Fallback>
      </mc:AlternateContent>
    </w:r>
    <w:r>
      <w:rPr>
        <w:color w:val="808080"/>
        <w:sz w:val="24"/>
        <w:szCs w:val="24"/>
      </w:rPr>
      <w:t xml:space="preserve">Provided by </w:t>
    </w:r>
    <w:r>
      <w:rPr>
        <w:color w:val="808080"/>
        <w:sz w:val="24"/>
        <w:szCs w:val="24"/>
      </w:rPr>
      <w:t>Relion Insurance Solutions</w:t>
    </w:r>
  </w:p>
  <w:p w:rsidR="00CB06B9" w:rsidP="00CB06B9" w14:paraId="4B58E5B0" w14:textId="77777777">
    <w:pPr>
      <w:rPr>
        <w:color w:val="808080"/>
        <w:sz w:val="12"/>
        <w:szCs w:val="16"/>
      </w:rPr>
    </w:pPr>
    <w:r>
      <w:rPr>
        <w:color w:val="808080"/>
        <w:sz w:val="12"/>
        <w:szCs w:val="16"/>
      </w:rPr>
      <w:t>This Risk Insights is not intended to be exhaustive nor should any discussion or opinions be construed as legal advice. Readers should contact legal counsel or an insurance professiona</w:t>
    </w:r>
    <w:r w:rsidR="002220B9">
      <w:rPr>
        <w:color w:val="808080"/>
        <w:sz w:val="12"/>
        <w:szCs w:val="16"/>
      </w:rPr>
      <w:t xml:space="preserve">l for appropriate advice. © </w:t>
    </w:r>
    <w:r w:rsidR="009E665F">
      <w:rPr>
        <w:color w:val="808080"/>
        <w:sz w:val="12"/>
        <w:szCs w:val="16"/>
      </w:rPr>
      <w:t>20</w:t>
    </w:r>
    <w:r w:rsidR="00093DBD">
      <w:rPr>
        <w:color w:val="808080"/>
        <w:sz w:val="12"/>
        <w:szCs w:val="16"/>
      </w:rPr>
      <w:t>20</w:t>
    </w:r>
    <w:r>
      <w:rPr>
        <w:color w:val="808080"/>
        <w:sz w:val="12"/>
        <w:szCs w:val="16"/>
      </w:rPr>
      <w:t xml:space="preserve"> Zywave, Inc. All rights reserved.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049A" w:rsidRPr="009B4062" w:rsidP="00DA7812" w14:paraId="308E0EBC" w14:textId="182698A9">
    <w:pPr>
      <w:pStyle w:val="page2title"/>
      <w:spacing w:before="120"/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4589780</wp:posOffset>
          </wp:positionV>
          <wp:extent cx="7778115" cy="5023485"/>
          <wp:effectExtent l="0" t="0" r="0" b="0"/>
          <wp:wrapNone/>
          <wp:docPr id="17" name="Picture 17" descr="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831466" name="Picture 17" descr="General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502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373380</wp:posOffset>
              </wp:positionV>
              <wp:extent cx="6400800" cy="0"/>
              <wp:effectExtent l="5080" t="11430" r="13970" b="7620"/>
              <wp:wrapNone/>
              <wp:docPr id="2" name="AutoShape 1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2049" type="#_x0000_t32" style="width:7in;height:0;margin-top:29.4pt;margin-left:1.15pt;mso-height-percent:0;mso-height-relative:page;mso-width-percent:0;mso-width-relative:page;mso-wrap-distance-bottom:0;mso-wrap-distance-left:9pt;mso-wrap-distance-right:9pt;mso-wrap-distance-top:0;mso-wrap-style:square;position:absolute;visibility:visible;z-index:251659264" strokecolor="#7f7f7f" strokeweight="0.25pt"/>
          </w:pict>
        </mc:Fallback>
      </mc:AlternateContent>
    </w:r>
    <w:r w:rsidR="00450C54">
      <w:t xml:space="preserve">Protecting Workers From </w:t>
    </w:r>
    <w:r w:rsidR="00551A88">
      <w:t>Coronavirus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65D1A" w14:paraId="7D6F4DEA" w14:textId="7777777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-676910</wp:posOffset>
          </wp:positionH>
          <wp:positionV relativeFrom="paragraph">
            <wp:posOffset>-457200</wp:posOffset>
          </wp:positionV>
          <wp:extent cx="7772400" cy="5066665"/>
          <wp:effectExtent l="0" t="0" r="0" b="0"/>
          <wp:wrapNone/>
          <wp:docPr id="16" name="Picture 16" descr="Risk Insight Head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4370996" name="Picture 16" descr="Risk Insight Headers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06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C2026C"/>
    <w:multiLevelType w:val="hybridMultilevel"/>
    <w:tmpl w:val="B6DEEAB6"/>
    <w:lvl w:ilvl="0">
      <w:start w:val="1"/>
      <w:numFmt w:val="bullet"/>
      <w:pStyle w:val="sub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46D9A"/>
    <w:multiLevelType w:val="hybridMultilevel"/>
    <w:tmpl w:val="3B78CE92"/>
    <w:lvl w:ilvl="0">
      <w:start w:val="1"/>
      <w:numFmt w:val="decimal"/>
      <w:pStyle w:val="numberlis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B4FCC"/>
    <w:multiLevelType w:val="hybridMultilevel"/>
    <w:tmpl w:val="041E353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02275"/>
    <w:multiLevelType w:val="multilevel"/>
    <w:tmpl w:val="346A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BD0BA9"/>
    <w:multiLevelType w:val="hybridMultilevel"/>
    <w:tmpl w:val="1CEE4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F712F"/>
    <w:multiLevelType w:val="hybridMultilevel"/>
    <w:tmpl w:val="CD98F44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042C9"/>
    <w:multiLevelType w:val="hybridMultilevel"/>
    <w:tmpl w:val="78BC49DE"/>
    <w:lvl w:ilvl="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D1A53"/>
    <w:multiLevelType w:val="hybridMultilevel"/>
    <w:tmpl w:val="431C1D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5C"/>
    <w:rsid w:val="0000779F"/>
    <w:rsid w:val="00012053"/>
    <w:rsid w:val="00037CA2"/>
    <w:rsid w:val="000505C1"/>
    <w:rsid w:val="00077752"/>
    <w:rsid w:val="00093C0C"/>
    <w:rsid w:val="00093DBD"/>
    <w:rsid w:val="000C0547"/>
    <w:rsid w:val="000E62F3"/>
    <w:rsid w:val="00112637"/>
    <w:rsid w:val="00130761"/>
    <w:rsid w:val="00134D2D"/>
    <w:rsid w:val="00144733"/>
    <w:rsid w:val="0022006A"/>
    <w:rsid w:val="002220B9"/>
    <w:rsid w:val="00227A56"/>
    <w:rsid w:val="002359B7"/>
    <w:rsid w:val="00272659"/>
    <w:rsid w:val="00272DD3"/>
    <w:rsid w:val="0029209F"/>
    <w:rsid w:val="002B0F1A"/>
    <w:rsid w:val="002B278D"/>
    <w:rsid w:val="002E0FEB"/>
    <w:rsid w:val="002F3752"/>
    <w:rsid w:val="0037762D"/>
    <w:rsid w:val="003A0DEC"/>
    <w:rsid w:val="003E2F7B"/>
    <w:rsid w:val="003F63AA"/>
    <w:rsid w:val="003F716B"/>
    <w:rsid w:val="00412CAD"/>
    <w:rsid w:val="00420961"/>
    <w:rsid w:val="004328FC"/>
    <w:rsid w:val="0043511E"/>
    <w:rsid w:val="00450C54"/>
    <w:rsid w:val="00470AEC"/>
    <w:rsid w:val="0047176F"/>
    <w:rsid w:val="00486C95"/>
    <w:rsid w:val="004873C3"/>
    <w:rsid w:val="004D6F8E"/>
    <w:rsid w:val="004E2E67"/>
    <w:rsid w:val="0050139A"/>
    <w:rsid w:val="00512484"/>
    <w:rsid w:val="00551A88"/>
    <w:rsid w:val="005600E2"/>
    <w:rsid w:val="00576146"/>
    <w:rsid w:val="005830B0"/>
    <w:rsid w:val="005A2369"/>
    <w:rsid w:val="005A6C71"/>
    <w:rsid w:val="005C51E7"/>
    <w:rsid w:val="005C61C1"/>
    <w:rsid w:val="005D27F2"/>
    <w:rsid w:val="006120B3"/>
    <w:rsid w:val="00634B52"/>
    <w:rsid w:val="0064370D"/>
    <w:rsid w:val="0064717D"/>
    <w:rsid w:val="00661C9A"/>
    <w:rsid w:val="0066255C"/>
    <w:rsid w:val="00677874"/>
    <w:rsid w:val="006913D2"/>
    <w:rsid w:val="006A6583"/>
    <w:rsid w:val="006B70FF"/>
    <w:rsid w:val="006E5064"/>
    <w:rsid w:val="006E70DA"/>
    <w:rsid w:val="006F1D70"/>
    <w:rsid w:val="006F5A67"/>
    <w:rsid w:val="007122F2"/>
    <w:rsid w:val="00713177"/>
    <w:rsid w:val="00721E57"/>
    <w:rsid w:val="0072704D"/>
    <w:rsid w:val="00740F94"/>
    <w:rsid w:val="00741C7D"/>
    <w:rsid w:val="0076555B"/>
    <w:rsid w:val="0076563E"/>
    <w:rsid w:val="00766ECF"/>
    <w:rsid w:val="007E03F0"/>
    <w:rsid w:val="00867959"/>
    <w:rsid w:val="00872D82"/>
    <w:rsid w:val="0089121E"/>
    <w:rsid w:val="008A68F9"/>
    <w:rsid w:val="008C684F"/>
    <w:rsid w:val="008D30E9"/>
    <w:rsid w:val="008F0023"/>
    <w:rsid w:val="009056FF"/>
    <w:rsid w:val="009168E9"/>
    <w:rsid w:val="009349AA"/>
    <w:rsid w:val="0093677A"/>
    <w:rsid w:val="0096224A"/>
    <w:rsid w:val="00963F4C"/>
    <w:rsid w:val="00973496"/>
    <w:rsid w:val="009923A0"/>
    <w:rsid w:val="009A4F1E"/>
    <w:rsid w:val="009A6483"/>
    <w:rsid w:val="009B4062"/>
    <w:rsid w:val="009B6BB8"/>
    <w:rsid w:val="009E665F"/>
    <w:rsid w:val="00A12070"/>
    <w:rsid w:val="00A33373"/>
    <w:rsid w:val="00A67507"/>
    <w:rsid w:val="00A966CC"/>
    <w:rsid w:val="00AA2E84"/>
    <w:rsid w:val="00AC6C6F"/>
    <w:rsid w:val="00AD7A3D"/>
    <w:rsid w:val="00B07432"/>
    <w:rsid w:val="00B2276A"/>
    <w:rsid w:val="00B22D80"/>
    <w:rsid w:val="00B278EE"/>
    <w:rsid w:val="00B9701A"/>
    <w:rsid w:val="00BA5DC1"/>
    <w:rsid w:val="00BD3640"/>
    <w:rsid w:val="00C0200E"/>
    <w:rsid w:val="00C12271"/>
    <w:rsid w:val="00C143AC"/>
    <w:rsid w:val="00C14F35"/>
    <w:rsid w:val="00C20B71"/>
    <w:rsid w:val="00C650A9"/>
    <w:rsid w:val="00CB06B9"/>
    <w:rsid w:val="00CC0735"/>
    <w:rsid w:val="00CD0A29"/>
    <w:rsid w:val="00CD611A"/>
    <w:rsid w:val="00CE1D4B"/>
    <w:rsid w:val="00CF7E6C"/>
    <w:rsid w:val="00D041EA"/>
    <w:rsid w:val="00D20038"/>
    <w:rsid w:val="00D6597B"/>
    <w:rsid w:val="00D66AC4"/>
    <w:rsid w:val="00D7231F"/>
    <w:rsid w:val="00DA7812"/>
    <w:rsid w:val="00DB722C"/>
    <w:rsid w:val="00DE4F79"/>
    <w:rsid w:val="00DE51CD"/>
    <w:rsid w:val="00DF02AE"/>
    <w:rsid w:val="00E53281"/>
    <w:rsid w:val="00E6130F"/>
    <w:rsid w:val="00E64AB4"/>
    <w:rsid w:val="00E8049A"/>
    <w:rsid w:val="00EA15AC"/>
    <w:rsid w:val="00EB0E7D"/>
    <w:rsid w:val="00EC23D1"/>
    <w:rsid w:val="00ED4E9E"/>
    <w:rsid w:val="00ED7F03"/>
    <w:rsid w:val="00EE7E2F"/>
    <w:rsid w:val="00F20D8B"/>
    <w:rsid w:val="00F45C83"/>
    <w:rsid w:val="00F53FE2"/>
    <w:rsid w:val="00F55E20"/>
    <w:rsid w:val="00F65D1A"/>
    <w:rsid w:val="00F879B6"/>
    <w:rsid w:val="00FC79F0"/>
    <w:rsid w:val="00FE32E0"/>
  </w:rsids>
  <w:docVars>
    <w:docVar w:name="__Grammarly_42___1" w:val="H4sIAAAAAAAEAKtWcslP9kxRslIyNDYyMjc0sjA2NjExMjQ0NzBU0lEKTi0uzszPAykwrAUAR+HVd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B544E4D-CECD-44E7-9726-A604214D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093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F37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B3"/>
  </w:style>
  <w:style w:type="paragraph" w:styleId="Footer">
    <w:name w:val="footer"/>
    <w:basedOn w:val="Normal"/>
    <w:link w:val="FooterChar"/>
    <w:uiPriority w:val="99"/>
    <w:unhideWhenUsed/>
    <w:rsid w:val="00612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B3"/>
  </w:style>
  <w:style w:type="paragraph" w:styleId="BalloonText">
    <w:name w:val="Balloon Text"/>
    <w:basedOn w:val="Normal"/>
    <w:link w:val="BalloonTextChar"/>
    <w:uiPriority w:val="99"/>
    <w:semiHidden/>
    <w:unhideWhenUsed/>
    <w:rsid w:val="0061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20B3"/>
    <w:rPr>
      <w:rFonts w:ascii="Tahoma" w:hAnsi="Tahoma" w:cs="Tahoma"/>
      <w:sz w:val="16"/>
      <w:szCs w:val="16"/>
    </w:rPr>
  </w:style>
  <w:style w:type="paragraph" w:customStyle="1" w:styleId="body">
    <w:name w:val=".body"/>
    <w:basedOn w:val="Normal"/>
    <w:link w:val="bodyChar"/>
    <w:qFormat/>
    <w:rsid w:val="009168E9"/>
    <w:rPr>
      <w:color w:val="000000"/>
      <w:sz w:val="20"/>
      <w:szCs w:val="20"/>
    </w:rPr>
  </w:style>
  <w:style w:type="paragraph" w:customStyle="1" w:styleId="sectionheader">
    <w:name w:val=".section header"/>
    <w:basedOn w:val="Normal"/>
    <w:link w:val="sectionheaderChar"/>
    <w:qFormat/>
    <w:rsid w:val="00ED4E9E"/>
    <w:pPr>
      <w:spacing w:after="40"/>
    </w:pPr>
    <w:rPr>
      <w:color w:val="808080"/>
      <w:sz w:val="24"/>
      <w:szCs w:val="24"/>
    </w:rPr>
  </w:style>
  <w:style w:type="character" w:customStyle="1" w:styleId="bodyChar">
    <w:name w:val=".body Char"/>
    <w:link w:val="body"/>
    <w:rsid w:val="009168E9"/>
    <w:rPr>
      <w:color w:val="000000"/>
    </w:rPr>
  </w:style>
  <w:style w:type="paragraph" w:customStyle="1" w:styleId="page2title">
    <w:name w:val=".page 2 title"/>
    <w:basedOn w:val="Header"/>
    <w:link w:val="page2titleChar"/>
    <w:qFormat/>
    <w:rsid w:val="00B9701A"/>
    <w:pPr>
      <w:spacing w:before="1080"/>
    </w:pPr>
    <w:rPr>
      <w:noProof/>
      <w:color w:val="808080"/>
      <w:sz w:val="36"/>
      <w:szCs w:val="40"/>
    </w:rPr>
  </w:style>
  <w:style w:type="character" w:customStyle="1" w:styleId="sectionheaderChar">
    <w:name w:val=".section header Char"/>
    <w:link w:val="sectionheader"/>
    <w:rsid w:val="00ED4E9E"/>
    <w:rPr>
      <w:color w:val="808080"/>
      <w:sz w:val="24"/>
      <w:szCs w:val="24"/>
    </w:rPr>
  </w:style>
  <w:style w:type="paragraph" w:customStyle="1" w:styleId="title">
    <w:name w:val=".title"/>
    <w:basedOn w:val="Normal"/>
    <w:link w:val="titleChar"/>
    <w:qFormat/>
    <w:rsid w:val="0096224A"/>
    <w:pPr>
      <w:spacing w:after="360" w:line="180" w:lineRule="auto"/>
      <w:ind w:right="2880"/>
    </w:pPr>
    <w:rPr>
      <w:color w:val="808080"/>
      <w:sz w:val="56"/>
      <w:szCs w:val="72"/>
    </w:rPr>
  </w:style>
  <w:style w:type="character" w:customStyle="1" w:styleId="page2titleChar">
    <w:name w:val=".page 2 title Char"/>
    <w:link w:val="page2title"/>
    <w:rsid w:val="00B9701A"/>
    <w:rPr>
      <w:noProof/>
      <w:color w:val="808080"/>
      <w:sz w:val="36"/>
      <w:szCs w:val="40"/>
    </w:rPr>
  </w:style>
  <w:style w:type="paragraph" w:customStyle="1" w:styleId="bullet">
    <w:name w:val=".bullet"/>
    <w:basedOn w:val="Normal"/>
    <w:link w:val="bulletChar"/>
    <w:qFormat/>
    <w:rsid w:val="009168E9"/>
    <w:pPr>
      <w:numPr>
        <w:numId w:val="1"/>
      </w:numPr>
      <w:ind w:left="360"/>
    </w:pPr>
    <w:rPr>
      <w:color w:val="000000"/>
      <w:sz w:val="20"/>
    </w:rPr>
  </w:style>
  <w:style w:type="character" w:customStyle="1" w:styleId="titleChar">
    <w:name w:val=".title Char"/>
    <w:link w:val="title"/>
    <w:rsid w:val="0096224A"/>
    <w:rPr>
      <w:color w:val="808080"/>
      <w:sz w:val="56"/>
      <w:szCs w:val="72"/>
    </w:rPr>
  </w:style>
  <w:style w:type="paragraph" w:customStyle="1" w:styleId="numberlist">
    <w:name w:val=".number list"/>
    <w:basedOn w:val="Normal"/>
    <w:link w:val="numberlistChar"/>
    <w:qFormat/>
    <w:rsid w:val="009168E9"/>
    <w:pPr>
      <w:numPr>
        <w:numId w:val="2"/>
      </w:numPr>
      <w:ind w:left="360"/>
    </w:pPr>
    <w:rPr>
      <w:sz w:val="20"/>
    </w:rPr>
  </w:style>
  <w:style w:type="character" w:customStyle="1" w:styleId="bulletChar">
    <w:name w:val=".bullet Char"/>
    <w:link w:val="bullet"/>
    <w:rsid w:val="009168E9"/>
    <w:rPr>
      <w:color w:val="000000"/>
      <w:szCs w:val="22"/>
    </w:rPr>
  </w:style>
  <w:style w:type="paragraph" w:customStyle="1" w:styleId="subbullet">
    <w:name w:val=".sub bullet"/>
    <w:basedOn w:val="bullet"/>
    <w:link w:val="subbulletChar"/>
    <w:qFormat/>
    <w:rsid w:val="009168E9"/>
    <w:pPr>
      <w:numPr>
        <w:numId w:val="3"/>
      </w:numPr>
    </w:pPr>
  </w:style>
  <w:style w:type="character" w:customStyle="1" w:styleId="numberlistChar">
    <w:name w:val=".number list Char"/>
    <w:link w:val="numberlist"/>
    <w:rsid w:val="009168E9"/>
    <w:rPr>
      <w:szCs w:val="22"/>
    </w:rPr>
  </w:style>
  <w:style w:type="paragraph" w:customStyle="1" w:styleId="textbox">
    <w:name w:val=".text box"/>
    <w:basedOn w:val="Normal"/>
    <w:link w:val="textboxChar"/>
    <w:qFormat/>
    <w:rsid w:val="00B07432"/>
    <w:pPr>
      <w:pBdr>
        <w:top w:val="single" w:sz="2" w:space="6" w:color="808080"/>
        <w:bottom w:val="single" w:sz="2" w:space="6" w:color="808080"/>
      </w:pBdr>
      <w:spacing w:line="240" w:lineRule="auto"/>
    </w:pPr>
    <w:rPr>
      <w:color w:val="5C5C5C"/>
      <w:sz w:val="32"/>
      <w:szCs w:val="32"/>
    </w:rPr>
  </w:style>
  <w:style w:type="character" w:customStyle="1" w:styleId="subbulletChar">
    <w:name w:val=".sub bullet Char"/>
    <w:basedOn w:val="bulletChar"/>
    <w:link w:val="subbullet"/>
    <w:rsid w:val="009168E9"/>
    <w:rPr>
      <w:color w:val="000000"/>
      <w:szCs w:val="22"/>
    </w:rPr>
  </w:style>
  <w:style w:type="character" w:customStyle="1" w:styleId="textboxChar">
    <w:name w:val=".text box Char"/>
    <w:link w:val="textbox"/>
    <w:rsid w:val="00B07432"/>
    <w:rPr>
      <w:color w:val="5C5C5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37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F37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37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795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7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9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9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95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93C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image" Target="media/image3.png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I:\Content%20Development\MASTER%20TEMPLATES\PC%20Content\Risk%20Insights\New%20Risk%20Insights\RI_General%20RI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CD0B6-8068-4360-85F4-B4D17AD2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RI_General RI</Template>
  <TotalTime>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 Inc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Bruce, Geoff</dc:creator>
  <cp:lastModifiedBy>Scholz, Andrew</cp:lastModifiedBy>
  <cp:revision>2</cp:revision>
  <cp:lastPrinted>2013-01-29T21:10:00Z</cp:lastPrinted>
  <dcterms:created xsi:type="dcterms:W3CDTF">2020-02-25T20:40:00Z</dcterms:created>
  <dcterms:modified xsi:type="dcterms:W3CDTF">2020-02-25T20:40:00Z</dcterms:modified>
</cp:coreProperties>
</file>