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0D" w:rsidRPr="008A7E71" w:rsidRDefault="00A5423F" w:rsidP="001F003F">
      <w:pPr>
        <w:pStyle w:val="MainTitle"/>
      </w:pPr>
      <w:bookmarkStart w:id="0" w:name="_GoBack"/>
      <w:bookmarkEnd w:id="0"/>
      <w:r>
        <w:rPr>
          <w:noProof/>
        </w:rPr>
        <w:drawing>
          <wp:anchor distT="0" distB="0" distL="114300" distR="114300" simplePos="0" relativeHeight="251658240" behindDoc="0" locked="1" layoutInCell="1" allowOverlap="1">
            <wp:simplePos x="0" y="0"/>
            <wp:positionH relativeFrom="margin">
              <wp:posOffset>5080000</wp:posOffset>
            </wp:positionH>
            <wp:positionV relativeFrom="margin">
              <wp:posOffset>5969000</wp:posOffset>
            </wp:positionV>
            <wp:extent cx="1645923" cy="1120142"/>
            <wp:effectExtent l="0" t="0" r="0" b="0"/>
            <wp:wrapNone/>
            <wp:docPr id="100029" name="Picture 100029"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r:embed="rId7"/>
                    <a:stretch>
                      <a:fillRect/>
                    </a:stretch>
                  </pic:blipFill>
                  <pic:spPr>
                    <a:xfrm>
                      <a:off x="0" y="0"/>
                      <a:ext cx="1645923" cy="1120142"/>
                    </a:xfrm>
                    <a:prstGeom prst="rect">
                      <a:avLst/>
                    </a:prstGeom>
                  </pic:spPr>
                </pic:pic>
              </a:graphicData>
            </a:graphic>
          </wp:anchor>
        </w:drawing>
      </w:r>
      <w:r w:rsidR="002958E3">
        <w:rPr>
          <w:noProof/>
        </w:rPr>
        <mc:AlternateContent>
          <mc:Choice Requires="wps">
            <w:drawing>
              <wp:anchor distT="45720" distB="45720" distL="114300" distR="114300" simplePos="0" relativeHeight="251659264" behindDoc="0" locked="0" layoutInCell="1" allowOverlap="1">
                <wp:simplePos x="0" y="0"/>
                <wp:positionH relativeFrom="column">
                  <wp:posOffset>4562475</wp:posOffset>
                </wp:positionH>
                <wp:positionV relativeFrom="page">
                  <wp:posOffset>2867025</wp:posOffset>
                </wp:positionV>
                <wp:extent cx="2413000" cy="5695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695950"/>
                        </a:xfrm>
                        <a:prstGeom prst="rect">
                          <a:avLst/>
                        </a:prstGeom>
                        <a:noFill/>
                        <a:ln w="9525">
                          <a:noFill/>
                          <a:miter lim="800000"/>
                          <a:headEnd/>
                          <a:tailEnd/>
                        </a:ln>
                      </wps:spPr>
                      <wps:txbx>
                        <w:txbxContent>
                          <w:p w:rsidR="00665457" w:rsidRPr="00441851" w:rsidRDefault="002958E3" w:rsidP="00110963">
                            <w:pPr>
                              <w:pStyle w:val="SubHeader"/>
                            </w:pPr>
                            <w:bookmarkStart w:id="1" w:name="_Hlk50480401"/>
                            <w:r>
                              <w:t>Vaccine M</w:t>
                            </w:r>
                            <w:r w:rsidR="002444D6">
                              <w:t>andate Exemptions</w:t>
                            </w:r>
                            <w:r>
                              <w:t xml:space="preserve"> for Religious Beliefs</w:t>
                            </w:r>
                            <w:r w:rsidR="002444D6">
                              <w:t xml:space="preserve"> </w:t>
                            </w:r>
                            <w:r w:rsidR="007F3025">
                              <w:t xml:space="preserve"> </w:t>
                            </w:r>
                            <w:r w:rsidR="006503E0">
                              <w:t xml:space="preserve">  </w:t>
                            </w:r>
                            <w:r>
                              <w:t xml:space="preserve"> </w:t>
                            </w:r>
                          </w:p>
                          <w:p w:rsidR="00665457" w:rsidRDefault="002958E3" w:rsidP="002820CD">
                            <w:pPr>
                              <w:pStyle w:val="BodyText"/>
                            </w:pPr>
                            <w:bookmarkStart w:id="2" w:name="_Hlk86155186"/>
                            <w:r>
                              <w:t>The EEOC’s</w:t>
                            </w:r>
                            <w:r w:rsidR="00DB4D26">
                              <w:t xml:space="preserve"> new </w:t>
                            </w:r>
                            <w:bookmarkEnd w:id="1"/>
                            <w:r w:rsidR="00DB4D26">
                              <w:t>FAQs</w:t>
                            </w:r>
                            <w:r w:rsidR="007F3025">
                              <w:t xml:space="preserve"> </w:t>
                            </w:r>
                            <w:r>
                              <w:t>clarif</w:t>
                            </w:r>
                            <w:r w:rsidR="00DB4D26">
                              <w:t>y</w:t>
                            </w:r>
                            <w:r w:rsidR="003C0306">
                              <w:t>, among other things,</w:t>
                            </w:r>
                            <w:r w:rsidR="00DB4D26">
                              <w:t xml:space="preserve"> </w:t>
                            </w:r>
                            <w:r>
                              <w:t>that</w:t>
                            </w:r>
                            <w:r w:rsidR="00C654B4">
                              <w:t xml:space="preserve"> employers</w:t>
                            </w:r>
                            <w:r w:rsidR="00BC411E">
                              <w:t xml:space="preserve"> with </w:t>
                            </w:r>
                            <w:r w:rsidR="00AC5E97">
                              <w:t xml:space="preserve">a </w:t>
                            </w:r>
                            <w:r w:rsidR="000913BD">
                              <w:t xml:space="preserve">COVID-19 </w:t>
                            </w:r>
                            <w:r w:rsidR="00BC411E">
                              <w:t>vaccin</w:t>
                            </w:r>
                            <w:r w:rsidR="000913BD">
                              <w:t>e mandate</w:t>
                            </w:r>
                            <w:r w:rsidR="002924E5">
                              <w:t>:</w:t>
                            </w:r>
                          </w:p>
                          <w:p w:rsidR="00BD5676" w:rsidRDefault="002958E3" w:rsidP="00323D58">
                            <w:pPr>
                              <w:pStyle w:val="BulletListText"/>
                              <w:ind w:left="450"/>
                            </w:pPr>
                            <w:r>
                              <w:t xml:space="preserve">Must provide reasonable accommodations to employees who request to be exempt </w:t>
                            </w:r>
                            <w:r w:rsidR="00AD37B9">
                              <w:t>due to</w:t>
                            </w:r>
                            <w:r>
                              <w:t xml:space="preserve"> </w:t>
                            </w:r>
                            <w:r w:rsidRPr="00BD5676">
                              <w:t xml:space="preserve">“sincerely held </w:t>
                            </w:r>
                            <w:r w:rsidRPr="00BD5676">
                              <w:t>religious beliefs, practices or observances</w:t>
                            </w:r>
                            <w:r w:rsidR="00AD37B9">
                              <w:t xml:space="preserve">”; </w:t>
                            </w:r>
                            <w:r w:rsidRPr="00BD5676">
                              <w:t xml:space="preserve"> </w:t>
                            </w:r>
                          </w:p>
                          <w:p w:rsidR="000913BD" w:rsidRDefault="002958E3" w:rsidP="00323D58">
                            <w:pPr>
                              <w:pStyle w:val="BulletListText"/>
                              <w:ind w:left="450"/>
                            </w:pPr>
                            <w:r>
                              <w:t>D</w:t>
                            </w:r>
                            <w:r w:rsidR="00AD37B9">
                              <w:t>o</w:t>
                            </w:r>
                            <w:r>
                              <w:t xml:space="preserve"> not have to provide accommodations that would </w:t>
                            </w:r>
                            <w:r w:rsidRPr="000913BD">
                              <w:t xml:space="preserve">cause </w:t>
                            </w:r>
                            <w:r>
                              <w:t>“</w:t>
                            </w:r>
                            <w:r w:rsidRPr="000913BD">
                              <w:t>undue hardship</w:t>
                            </w:r>
                            <w:r>
                              <w:t>”</w:t>
                            </w:r>
                            <w:r w:rsidR="00AD37B9">
                              <w:t xml:space="preserve"> on their business</w:t>
                            </w:r>
                            <w:r>
                              <w:t>;</w:t>
                            </w:r>
                          </w:p>
                          <w:p w:rsidR="00BC411E" w:rsidRDefault="002958E3" w:rsidP="000568ED">
                            <w:pPr>
                              <w:pStyle w:val="BulletListText"/>
                              <w:ind w:left="450"/>
                            </w:pPr>
                            <w:r>
                              <w:t xml:space="preserve">Must consider all potential accommodations </w:t>
                            </w:r>
                            <w:r w:rsidR="00AD37B9">
                              <w:t>before denying an employee’s request for a religious exemption;</w:t>
                            </w:r>
                            <w:r w:rsidR="00B6579A">
                              <w:t xml:space="preserve"> </w:t>
                            </w:r>
                          </w:p>
                          <w:p w:rsidR="00841506" w:rsidRDefault="002958E3" w:rsidP="0051398C">
                            <w:pPr>
                              <w:pStyle w:val="BulletListText"/>
                              <w:ind w:left="450"/>
                            </w:pPr>
                            <w:r w:rsidRPr="00841506">
                              <w:t>Should ge</w:t>
                            </w:r>
                            <w:r w:rsidRPr="00841506">
                              <w:t>nerally avoid questioning the sincerity or nature of an employee’s religious beliefs</w:t>
                            </w:r>
                            <w:r>
                              <w:t>, unless they have objecti</w:t>
                            </w:r>
                            <w:r w:rsidR="00C654B4">
                              <w:t>ve</w:t>
                            </w:r>
                            <w:r>
                              <w:t xml:space="preserve"> reasons</w:t>
                            </w:r>
                            <w:r w:rsidR="00C654B4">
                              <w:t xml:space="preserve"> </w:t>
                            </w:r>
                            <w:r w:rsidR="00AD37B9">
                              <w:t>for doubting it</w:t>
                            </w:r>
                            <w:r>
                              <w:t xml:space="preserve">; and </w:t>
                            </w:r>
                          </w:p>
                          <w:p w:rsidR="00FB3C21" w:rsidRPr="00FB3C21" w:rsidRDefault="002958E3" w:rsidP="001D52E5">
                            <w:pPr>
                              <w:pStyle w:val="BulletListText"/>
                              <w:ind w:left="450"/>
                              <w:rPr>
                                <w:rStyle w:val="BodyTextChar"/>
                              </w:rPr>
                            </w:pPr>
                            <w:r>
                              <w:t xml:space="preserve">Do not have to </w:t>
                            </w:r>
                            <w:r w:rsidR="00B6579A">
                              <w:t>grant vaccine mandate exemptions for</w:t>
                            </w:r>
                            <w:r w:rsidR="00AD37B9">
                              <w:t xml:space="preserve"> </w:t>
                            </w:r>
                            <w:r w:rsidR="00B6579A">
                              <w:t xml:space="preserve">social, political or economic </w:t>
                            </w:r>
                            <w:bookmarkEnd w:id="2"/>
                            <w:r w:rsidR="00B6579A">
                              <w:t>views or personal preferences</w:t>
                            </w:r>
                            <w:r>
                              <w: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5" type="#_x0000_t202" style="width:190pt;height:448.5pt;margin-top:225.75pt;margin-left:359.25pt;mso-height-percent:0;mso-height-relative:margin;mso-position-vertical-relative:page;mso-width-percent:0;mso-width-relative:margin;mso-wrap-distance-bottom:3.6pt;mso-wrap-distance-left:9pt;mso-wrap-distance-right:9pt;mso-wrap-distance-top:3.6pt;mso-wrap-style:square;position:absolute;v-text-anchor:top;visibility:visible;z-index:251660288" filled="f" stroked="f">
                <v:textbox>
                  <w:txbxContent>
                    <w:p w:rsidR="00665457" w:rsidRPr="00441851" w:rsidP="00110963" w14:paraId="439852E6" w14:textId="35856EAD">
                      <w:pPr>
                        <w:pStyle w:val="SubHeader"/>
                      </w:pPr>
                      <w:bookmarkStart w:id="0" w:name="_Hlk50480401"/>
                      <w:r>
                        <w:t>Vaccine M</w:t>
                      </w:r>
                      <w:r w:rsidR="002444D6">
                        <w:t>andate Exemptions</w:t>
                      </w:r>
                      <w:r>
                        <w:t xml:space="preserve"> for Religious Beliefs</w:t>
                      </w:r>
                      <w:r w:rsidR="002444D6">
                        <w:t xml:space="preserve"> </w:t>
                      </w:r>
                      <w:r w:rsidR="007F3025">
                        <w:t xml:space="preserve"> </w:t>
                      </w:r>
                      <w:r w:rsidR="006503E0">
                        <w:t xml:space="preserve">  </w:t>
                      </w:r>
                      <w:r>
                        <w:t xml:space="preserve"> </w:t>
                      </w:r>
                    </w:p>
                    <w:p w:rsidR="00665457" w:rsidP="002820CD" w14:paraId="45B11F97" w14:textId="5D905B85">
                      <w:pPr>
                        <w:pStyle w:val="BodyText"/>
                      </w:pPr>
                      <w:bookmarkStart w:id="1" w:name="_Hlk86155186"/>
                      <w:r>
                        <w:t>The EEOC’s</w:t>
                      </w:r>
                      <w:r w:rsidR="00DB4D26">
                        <w:t xml:space="preserve"> new </w:t>
                      </w:r>
                      <w:bookmarkEnd w:id="0"/>
                      <w:r w:rsidR="00DB4D26">
                        <w:t>FAQs</w:t>
                      </w:r>
                      <w:r w:rsidR="007F3025">
                        <w:t xml:space="preserve"> </w:t>
                      </w:r>
                      <w:r>
                        <w:t>clarif</w:t>
                      </w:r>
                      <w:r w:rsidR="00DB4D26">
                        <w:t>y</w:t>
                      </w:r>
                      <w:r w:rsidR="003C0306">
                        <w:t>, among other things,</w:t>
                      </w:r>
                      <w:r w:rsidR="00DB4D26">
                        <w:t xml:space="preserve"> </w:t>
                      </w:r>
                      <w:r>
                        <w:t>that</w:t>
                      </w:r>
                      <w:r w:rsidR="00C654B4">
                        <w:t xml:space="preserve"> employers</w:t>
                      </w:r>
                      <w:r w:rsidR="00BC411E">
                        <w:t xml:space="preserve"> with </w:t>
                      </w:r>
                      <w:r w:rsidR="00AC5E97">
                        <w:t xml:space="preserve">a </w:t>
                      </w:r>
                      <w:r w:rsidR="000913BD">
                        <w:t xml:space="preserve">COVID-19 </w:t>
                      </w:r>
                      <w:r w:rsidR="00BC411E">
                        <w:t>vaccin</w:t>
                      </w:r>
                      <w:r w:rsidR="000913BD">
                        <w:t>e mandate</w:t>
                      </w:r>
                      <w:r w:rsidR="002924E5">
                        <w:t>:</w:t>
                      </w:r>
                    </w:p>
                    <w:p w:rsidR="00BD5676" w:rsidP="00323D58" w14:paraId="716E2D9F" w14:textId="730D9D17">
                      <w:pPr>
                        <w:pStyle w:val="BulletListText"/>
                        <w:ind w:left="450"/>
                      </w:pPr>
                      <w:r>
                        <w:t>Must</w:t>
                      </w:r>
                      <w:r>
                        <w:t xml:space="preserve"> provide reasonable </w:t>
                      </w:r>
                      <w:r>
                        <w:t>accommodat</w:t>
                      </w:r>
                      <w:r>
                        <w:t xml:space="preserve">ions to </w:t>
                      </w:r>
                      <w:r>
                        <w:t>employee</w:t>
                      </w:r>
                      <w:r>
                        <w:t>s</w:t>
                      </w:r>
                      <w:r>
                        <w:t xml:space="preserve"> </w:t>
                      </w:r>
                      <w:r>
                        <w:t>who request</w:t>
                      </w:r>
                      <w:r>
                        <w:t xml:space="preserve"> to be exempt</w:t>
                      </w:r>
                      <w:r>
                        <w:t xml:space="preserve"> </w:t>
                      </w:r>
                      <w:r w:rsidR="00AD37B9">
                        <w:t>due to</w:t>
                      </w:r>
                      <w:r>
                        <w:t xml:space="preserve"> </w:t>
                      </w:r>
                      <w:r w:rsidRPr="00BD5676">
                        <w:t>“sincerely held religious beliefs, practices or observances</w:t>
                      </w:r>
                      <w:r w:rsidR="00AD37B9">
                        <w:t xml:space="preserve">”; </w:t>
                      </w:r>
                      <w:r w:rsidRPr="00BD5676">
                        <w:t xml:space="preserve"> </w:t>
                      </w:r>
                    </w:p>
                    <w:p w:rsidR="000913BD" w:rsidP="00323D58" w14:paraId="325F7507" w14:textId="2D2B77DF">
                      <w:pPr>
                        <w:pStyle w:val="BulletListText"/>
                        <w:ind w:left="450"/>
                      </w:pPr>
                      <w:r>
                        <w:t>D</w:t>
                      </w:r>
                      <w:r w:rsidR="00AD37B9">
                        <w:t>o</w:t>
                      </w:r>
                      <w:r>
                        <w:t xml:space="preserve"> not have to provide accommodations that would </w:t>
                      </w:r>
                      <w:r w:rsidRPr="000913BD">
                        <w:t xml:space="preserve">cause </w:t>
                      </w:r>
                      <w:r>
                        <w:t>“</w:t>
                      </w:r>
                      <w:r w:rsidRPr="000913BD">
                        <w:t>undue hardship</w:t>
                      </w:r>
                      <w:r>
                        <w:t>”</w:t>
                      </w:r>
                      <w:r w:rsidR="00AD37B9">
                        <w:t xml:space="preserve"> on their business</w:t>
                      </w:r>
                      <w:r>
                        <w:t>;</w:t>
                      </w:r>
                    </w:p>
                    <w:p w:rsidR="00BC411E" w:rsidP="000568ED" w14:paraId="3537D485" w14:textId="42F050D5">
                      <w:pPr>
                        <w:pStyle w:val="BulletListText"/>
                        <w:ind w:left="450"/>
                      </w:pPr>
                      <w:r>
                        <w:t xml:space="preserve">Must consider all potential accommodations </w:t>
                      </w:r>
                      <w:r w:rsidR="00AD37B9">
                        <w:t>before denying an employee’s request for a religious exemption;</w:t>
                      </w:r>
                      <w:r w:rsidR="00B6579A">
                        <w:t xml:space="preserve"> </w:t>
                      </w:r>
                    </w:p>
                    <w:p w:rsidR="00841506" w:rsidP="0051398C" w14:paraId="538980AF" w14:textId="341DA3D6">
                      <w:pPr>
                        <w:pStyle w:val="BulletListText"/>
                        <w:ind w:left="450"/>
                      </w:pPr>
                      <w:r w:rsidRPr="00841506">
                        <w:t>Should generally avoid questioning the sincerity or nature of an employee’s religious beliefs</w:t>
                      </w:r>
                      <w:r>
                        <w:t>, unless they have objecti</w:t>
                      </w:r>
                      <w:r w:rsidR="00C654B4">
                        <w:t>ve</w:t>
                      </w:r>
                      <w:r>
                        <w:t xml:space="preserve"> reasons</w:t>
                      </w:r>
                      <w:r w:rsidR="00C654B4">
                        <w:t xml:space="preserve"> </w:t>
                      </w:r>
                      <w:r w:rsidR="00AD37B9">
                        <w:t>for doubting it</w:t>
                      </w:r>
                      <w:r>
                        <w:t xml:space="preserve">; and </w:t>
                      </w:r>
                    </w:p>
                    <w:p w:rsidR="00FB3C21" w:rsidRPr="00FB3C21" w:rsidP="001D52E5" w14:paraId="456B525A" w14:textId="0DAC04AA">
                      <w:pPr>
                        <w:pStyle w:val="BulletListText"/>
                        <w:ind w:left="450"/>
                        <w:rPr>
                          <w:rStyle w:val="BodyTextChar"/>
                        </w:rPr>
                      </w:pPr>
                      <w:r>
                        <w:t xml:space="preserve">Do not have to </w:t>
                      </w:r>
                      <w:r w:rsidR="00B6579A">
                        <w:t>grant vaccine mandate exemptions for</w:t>
                      </w:r>
                      <w:r w:rsidR="00AD37B9">
                        <w:t xml:space="preserve"> </w:t>
                      </w:r>
                      <w:r w:rsidR="00B6579A">
                        <w:t xml:space="preserve">social, political or economic </w:t>
                      </w:r>
                      <w:bookmarkEnd w:id="1"/>
                      <w:r w:rsidR="00B6579A">
                        <w:t>views or personal preferences</w:t>
                      </w:r>
                      <w:r>
                        <w:t>.</w:t>
                      </w:r>
                    </w:p>
                  </w:txbxContent>
                </v:textbox>
                <w10:wrap type="square"/>
              </v:shape>
            </w:pict>
          </mc:Fallback>
        </mc:AlternateContent>
      </w:r>
      <w:r w:rsidR="0019007E">
        <w:rPr>
          <w:noProof/>
        </w:rPr>
        <mc:AlternateContent>
          <mc:Choice Requires="wpg">
            <w:drawing>
              <wp:anchor distT="0" distB="0" distL="114300" distR="114300" simplePos="0" relativeHeight="251663360" behindDoc="0" locked="0" layoutInCell="1" allowOverlap="1">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wpg:cNvGrpSpPr/>
                      <wpg:grpSpPr>
                        <a:xfrm>
                          <a:off x="0" y="0"/>
                          <a:ext cx="3324242" cy="367029"/>
                          <a:chOff x="3801" y="0"/>
                          <a:chExt cx="3324242" cy="367029"/>
                        </a:xfrm>
                      </wpg:grpSpPr>
                      <pic:pic xmlns:pic="http://schemas.openxmlformats.org/drawingml/2006/picture">
                        <pic:nvPicPr>
                          <pic:cNvPr id="37" name="Picture 3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801" y="0"/>
                            <a:ext cx="3324242" cy="367029"/>
                          </a:xfrm>
                          <a:prstGeom prst="rect">
                            <a:avLst/>
                          </a:prstGeom>
                        </pic:spPr>
                      </pic:pic>
                      <wps:wsp>
                        <wps:cNvPr id="2"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rsidR="00665457" w:rsidRPr="00A8186B" w:rsidRDefault="002958E3" w:rsidP="00E375D9">
                              <w:pPr>
                                <w:pStyle w:val="SubHeader"/>
                                <w:rPr>
                                  <w:color w:val="FFFFFF" w:themeColor="background1"/>
                                  <w:sz w:val="32"/>
                                  <w:szCs w:val="32"/>
                                </w:rPr>
                              </w:pPr>
                              <w:r>
                                <w:rPr>
                                  <w:color w:val="FFFFFF" w:themeColor="background1"/>
                                  <w:sz w:val="32"/>
                                  <w:szCs w:val="32"/>
                                </w:rPr>
                                <w:t>Highlights</w:t>
                              </w:r>
                            </w:p>
                          </w:txbxContent>
                        </wps:txbx>
                        <wps:bodyPr rot="0" vert="horz" wrap="square" lIns="91440" tIns="45720" rIns="91440" bIns="45720" anchor="t" anchorCtr="0"/>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9" o:spid="_x0000_s1026" style="width:262.35pt;height:28.9pt;margin-top:197.35pt;margin-left:348.25pt;mso-position-vertical-relative:page;position:absolute;z-index:251664384" coordorigin="38,0" coordsize="33242,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width:33242;height:3670;left:38;mso-wrap-style:square;position:absolute;visibility:visible">
                  <v:imagedata r:id="rId9" o:title=""/>
                </v:shape>
                <v:shape id="_x0000_s1028" type="#_x0000_t202" style="width:24130;height:3296;left:1232;mso-wrap-style:square;position:absolute;top:205;v-text-anchor:top;visibility:visible" filled="f" stroked="f">
                  <v:textbox>
                    <w:txbxContent>
                      <w:p w:rsidR="00665457" w:rsidRPr="00A8186B" w:rsidP="00E375D9" w14:paraId="0C752046" w14:textId="77777777">
                        <w:pPr>
                          <w:pStyle w:val="SubHeader"/>
                          <w:rPr>
                            <w:color w:val="FFFFFF" w:themeColor="background1"/>
                            <w:sz w:val="32"/>
                            <w:szCs w:val="32"/>
                          </w:rPr>
                        </w:pPr>
                        <w:r>
                          <w:rPr>
                            <w:color w:val="FFFFFF" w:themeColor="background1"/>
                            <w:sz w:val="32"/>
                            <w:szCs w:val="32"/>
                          </w:rPr>
                          <w:t>Highlights</w:t>
                        </w:r>
                      </w:p>
                    </w:txbxContent>
                  </v:textbox>
                </v:shape>
              </v:group>
            </w:pict>
          </mc:Fallback>
        </mc:AlternateContent>
      </w:r>
      <w:r>
        <w:t xml:space="preserve">New </w:t>
      </w:r>
      <w:r w:rsidR="00113965">
        <w:t>EEOC</w:t>
      </w:r>
      <w:r w:rsidR="001A77D1">
        <w:t xml:space="preserve"> FAQs on </w:t>
      </w:r>
      <w:r w:rsidR="00B67896" w:rsidRPr="00B67896">
        <w:t>Re</w:t>
      </w:r>
      <w:r w:rsidR="00113965">
        <w:t>quests for Re</w:t>
      </w:r>
      <w:r w:rsidR="00B67896" w:rsidRPr="00B67896">
        <w:t xml:space="preserve">ligious </w:t>
      </w:r>
      <w:r w:rsidR="00113965">
        <w:t>Ex</w:t>
      </w:r>
      <w:r w:rsidR="00CB2EA9">
        <w:t>ceptions t</w:t>
      </w:r>
      <w:r w:rsidR="00B67896" w:rsidRPr="00B67896">
        <w:t>o Employer COVID-19 Vaccine Mandates</w:t>
      </w:r>
    </w:p>
    <w:p w:rsidR="002924E5" w:rsidRDefault="002958E3" w:rsidP="00785B9F">
      <w:pPr>
        <w:pStyle w:val="BodyText"/>
        <w:ind w:right="270"/>
      </w:pPr>
      <w:r w:rsidRPr="00B67896">
        <w:t xml:space="preserve">On Oct. 25, 2021, the Equal Employment Opportunity Commission (EEOC) issued </w:t>
      </w:r>
      <w:r w:rsidR="002444D6">
        <w:t>six</w:t>
      </w:r>
      <w:r w:rsidR="00420DC1">
        <w:t xml:space="preserve"> </w:t>
      </w:r>
      <w:r w:rsidRPr="00B67896">
        <w:t xml:space="preserve">new </w:t>
      </w:r>
      <w:r w:rsidRPr="00C51870">
        <w:t>answers to frequently asked questions</w:t>
      </w:r>
      <w:r w:rsidRPr="00B67896">
        <w:t xml:space="preserve"> (</w:t>
      </w:r>
      <w:hyperlink r:id="rId10" w:anchor="L" w:history="1">
        <w:r w:rsidRPr="00C51870">
          <w:rPr>
            <w:rStyle w:val="Hyperlink"/>
          </w:rPr>
          <w:t>FAQs</w:t>
        </w:r>
      </w:hyperlink>
      <w:r w:rsidRPr="00B67896">
        <w:t>)</w:t>
      </w:r>
      <w:r w:rsidR="00420DC1">
        <w:t xml:space="preserve"> about </w:t>
      </w:r>
      <w:r w:rsidRPr="00B67896">
        <w:t xml:space="preserve">how employers should handle employee requests </w:t>
      </w:r>
      <w:r w:rsidR="00420DC1">
        <w:t>f</w:t>
      </w:r>
      <w:r w:rsidRPr="00B67896">
        <w:t>or religious ex</w:t>
      </w:r>
      <w:r w:rsidR="00420DC1">
        <w:t xml:space="preserve">ceptions to </w:t>
      </w:r>
      <w:r w:rsidRPr="00B67896">
        <w:t xml:space="preserve">their </w:t>
      </w:r>
      <w:r>
        <w:t xml:space="preserve">workplace </w:t>
      </w:r>
      <w:r w:rsidRPr="00B67896">
        <w:t>COVID-19 vaccine mandates. The FAQs address rules tha</w:t>
      </w:r>
      <w:r w:rsidRPr="00B67896">
        <w:t>t apply to this type of request under Title VII of the Civil Rights Act (Title VII), which is a federal law that prohibits employment discrimination based on religion</w:t>
      </w:r>
      <w:r w:rsidR="00420DC1">
        <w:t xml:space="preserve"> and other protected traits</w:t>
      </w:r>
      <w:r w:rsidR="00DD2BA3">
        <w:t>.</w:t>
      </w:r>
      <w:r w:rsidR="00F24E5E">
        <w:t xml:space="preserve"> </w:t>
      </w:r>
    </w:p>
    <w:p w:rsidR="002924E5" w:rsidRDefault="002958E3" w:rsidP="00F2077F">
      <w:pPr>
        <w:pStyle w:val="BodyText"/>
        <w:ind w:right="270"/>
      </w:pPr>
      <w:r>
        <w:t xml:space="preserve">This Compliance Bulletin provides </w:t>
      </w:r>
      <w:r w:rsidR="00420DC1">
        <w:t xml:space="preserve">the </w:t>
      </w:r>
      <w:r w:rsidR="002444D6">
        <w:t>six</w:t>
      </w:r>
      <w:r w:rsidR="00420DC1">
        <w:t xml:space="preserve"> </w:t>
      </w:r>
      <w:r>
        <w:t xml:space="preserve">new FAQs below. </w:t>
      </w:r>
      <w:r w:rsidR="00BB7083">
        <w:t xml:space="preserve">Employers that are subject to </w:t>
      </w:r>
      <w:r w:rsidR="00420DC1">
        <w:t>Title VII and other federal fair employment laws s</w:t>
      </w:r>
      <w:r w:rsidR="00BB7083">
        <w:t xml:space="preserve">hould </w:t>
      </w:r>
      <w:r w:rsidR="00A16D4F">
        <w:t xml:space="preserve">not only </w:t>
      </w:r>
      <w:r w:rsidR="00BB7083">
        <w:t>become familiar with these</w:t>
      </w:r>
      <w:r w:rsidR="009B1779">
        <w:t xml:space="preserve"> FAQs</w:t>
      </w:r>
      <w:r w:rsidR="00A16D4F">
        <w:t xml:space="preserve"> but also</w:t>
      </w:r>
      <w:r w:rsidR="009B1779">
        <w:t xml:space="preserve"> </w:t>
      </w:r>
      <w:r w:rsidR="00BB7083">
        <w:t>review the</w:t>
      </w:r>
      <w:r w:rsidR="009B1779">
        <w:t xml:space="preserve"> EEOC’s full guidance</w:t>
      </w:r>
      <w:r w:rsidR="002444D6">
        <w:t xml:space="preserve"> on COVID-19 and federal fair employment laws. The EEOC </w:t>
      </w:r>
      <w:r w:rsidR="009B1779">
        <w:t>initially issued</w:t>
      </w:r>
      <w:r w:rsidR="002444D6">
        <w:t xml:space="preserve"> that guidance on </w:t>
      </w:r>
      <w:r w:rsidR="009B1779">
        <w:t>March 18</w:t>
      </w:r>
      <w:r w:rsidR="00420DC1">
        <w:t xml:space="preserve">, 2020, </w:t>
      </w:r>
      <w:r w:rsidR="009B1779">
        <w:t>and</w:t>
      </w:r>
      <w:r w:rsidR="002444D6">
        <w:t xml:space="preserve"> </w:t>
      </w:r>
      <w:r w:rsidR="009B1779">
        <w:t xml:space="preserve">updated </w:t>
      </w:r>
      <w:r w:rsidR="002444D6">
        <w:t xml:space="preserve">it several times since. </w:t>
      </w:r>
      <w:r>
        <w:t xml:space="preserve"> </w:t>
      </w:r>
    </w:p>
    <w:p w:rsidR="00DD4D31" w:rsidRDefault="002958E3" w:rsidP="00F2077F">
      <w:pPr>
        <w:pStyle w:val="BodyText"/>
        <w:ind w:right="270"/>
        <w:rPr>
          <w:b/>
          <w:color w:val="FFFFFF" w:themeColor="background1"/>
        </w:rPr>
      </w:pPr>
      <w:r>
        <w:t>An e</w:t>
      </w:r>
      <w:r w:rsidR="00B93BE8">
        <w:t>mployer</w:t>
      </w:r>
      <w:r w:rsidR="00EE2F35">
        <w:t xml:space="preserve"> </w:t>
      </w:r>
      <w:r>
        <w:t>is</w:t>
      </w:r>
      <w:r w:rsidR="00EE2F35">
        <w:t xml:space="preserve"> </w:t>
      </w:r>
      <w:r w:rsidR="00B93BE8">
        <w:t>subject</w:t>
      </w:r>
      <w:r w:rsidR="00EE2F35">
        <w:t xml:space="preserve"> </w:t>
      </w:r>
      <w:r w:rsidR="00B93BE8">
        <w:t>to</w:t>
      </w:r>
      <w:r w:rsidR="00EE2F35">
        <w:t xml:space="preserve"> </w:t>
      </w:r>
      <w:r w:rsidR="00420DC1">
        <w:t xml:space="preserve">Title VII if it has </w:t>
      </w:r>
      <w:r w:rsidR="00B93BE8">
        <w:t>15</w:t>
      </w:r>
      <w:r w:rsidR="00EE2F35">
        <w:t xml:space="preserve"> </w:t>
      </w:r>
      <w:r w:rsidR="00B93BE8">
        <w:t>or</w:t>
      </w:r>
      <w:r w:rsidR="00EE2F35">
        <w:t xml:space="preserve"> </w:t>
      </w:r>
      <w:r w:rsidR="00B93BE8">
        <w:t>more</w:t>
      </w:r>
      <w:r w:rsidR="00EE2F35">
        <w:t xml:space="preserve"> </w:t>
      </w:r>
      <w:r w:rsidR="00B93BE8">
        <w:t>employees.</w:t>
      </w:r>
      <w:r w:rsidR="00EE2F35">
        <w:t xml:space="preserve"> </w:t>
      </w:r>
      <w:r w:rsidR="00B93BE8">
        <w:t>Smaller</w:t>
      </w:r>
      <w:r w:rsidR="00EE2F35">
        <w:t xml:space="preserve"> </w:t>
      </w:r>
      <w:r w:rsidR="00B93BE8">
        <w:t>employers</w:t>
      </w:r>
      <w:r w:rsidR="00EE2F35">
        <w:t xml:space="preserve"> </w:t>
      </w:r>
      <w:r w:rsidR="00B93BE8">
        <w:t>may</w:t>
      </w:r>
      <w:r w:rsidR="00EE2F35">
        <w:t xml:space="preserve"> </w:t>
      </w:r>
      <w:r w:rsidR="00B93BE8">
        <w:t>be</w:t>
      </w:r>
      <w:r w:rsidR="00EE2F35">
        <w:t xml:space="preserve"> </w:t>
      </w:r>
      <w:r w:rsidR="00B93BE8">
        <w:t>subject</w:t>
      </w:r>
      <w:r w:rsidR="00EE2F35">
        <w:t xml:space="preserve"> </w:t>
      </w:r>
      <w:r w:rsidR="00B93BE8">
        <w:t>to</w:t>
      </w:r>
      <w:r w:rsidR="00EE2F35">
        <w:t xml:space="preserve"> </w:t>
      </w:r>
      <w:r w:rsidR="00B93BE8">
        <w:t>similar</w:t>
      </w:r>
      <w:r w:rsidR="00EE2F35">
        <w:t xml:space="preserve"> </w:t>
      </w:r>
      <w:r w:rsidR="00F2077F">
        <w:t>rules</w:t>
      </w:r>
      <w:r w:rsidR="00EE2F35">
        <w:t xml:space="preserve"> </w:t>
      </w:r>
      <w:r w:rsidR="00F2077F">
        <w:t>under</w:t>
      </w:r>
      <w:r w:rsidR="00EE2F35">
        <w:t xml:space="preserve"> </w:t>
      </w:r>
      <w:r w:rsidR="00F2077F">
        <w:t>applicable</w:t>
      </w:r>
      <w:r w:rsidR="00EE2F35">
        <w:t xml:space="preserve"> </w:t>
      </w:r>
      <w:r w:rsidR="00F2077F">
        <w:t>state</w:t>
      </w:r>
      <w:r w:rsidR="00EE2F35">
        <w:t xml:space="preserve"> </w:t>
      </w:r>
      <w:r w:rsidR="00F2077F">
        <w:t>or</w:t>
      </w:r>
      <w:r w:rsidR="00EE2F35">
        <w:t xml:space="preserve"> </w:t>
      </w:r>
      <w:r w:rsidR="00F2077F">
        <w:t>local</w:t>
      </w:r>
      <w:r w:rsidR="00EE2F35">
        <w:t xml:space="preserve"> </w:t>
      </w:r>
      <w:r w:rsidR="00F2077F">
        <w:t>laws.</w:t>
      </w:r>
      <w:r w:rsidR="00E6115F">
        <w:rPr>
          <w:noProof/>
        </w:rPr>
        <mc:AlternateContent>
          <mc:Choice Requires="wps">
            <w:drawing>
              <wp:anchor distT="0" distB="0" distL="114300" distR="114300" simplePos="0" relativeHeight="251662336" behindDoc="0" locked="0" layoutInCell="1" allowOverlap="1">
                <wp:simplePos x="0" y="0"/>
                <wp:positionH relativeFrom="margin">
                  <wp:posOffset>-85725</wp:posOffset>
                </wp:positionH>
                <wp:positionV relativeFrom="bottomMargin">
                  <wp:align>top</wp:align>
                </wp:positionV>
                <wp:extent cx="4344670" cy="320040"/>
                <wp:effectExtent l="0" t="0" r="0" b="3810"/>
                <wp:wrapNone/>
                <wp:docPr id="24" name="Text Box 24"/>
                <wp:cNvGraphicFramePr/>
                <a:graphic xmlns:a="http://schemas.openxmlformats.org/drawingml/2006/main">
                  <a:graphicData uri="http://schemas.microsoft.com/office/word/2010/wordprocessingShape">
                    <wps:wsp>
                      <wps:cNvSpPr txBox="1"/>
                      <wps:spPr>
                        <a:xfrm>
                          <a:off x="0" y="0"/>
                          <a:ext cx="4344670" cy="320040"/>
                        </a:xfrm>
                        <a:prstGeom prst="rect">
                          <a:avLst/>
                        </a:prstGeom>
                        <a:noFill/>
                        <a:ln w="6350">
                          <a:noFill/>
                        </a:ln>
                        <a:effectLst/>
                      </wps:spPr>
                      <wps:txbx>
                        <w:txbxContent>
                          <w:p w:rsidR="00665457" w:rsidRPr="00C10371" w:rsidRDefault="002958E3" w:rsidP="00E6115F">
                            <w:pPr>
                              <w:pStyle w:val="Header"/>
                              <w:rPr>
                                <w:color w:val="6F61B0"/>
                                <w:sz w:val="20"/>
                                <w:szCs w:val="20"/>
                              </w:rPr>
                            </w:pPr>
                            <w:r w:rsidRPr="00A9581B">
                              <w:rPr>
                                <w:color w:val="595959" w:themeColor="text1" w:themeTint="A6"/>
                                <w:sz w:val="20"/>
                                <w:szCs w:val="20"/>
                              </w:rPr>
                              <w:t>Provided</w:t>
                            </w:r>
                            <w:r>
                              <w:rPr>
                                <w:color w:val="595959" w:themeColor="text1" w:themeTint="A6"/>
                                <w:sz w:val="20"/>
                                <w:szCs w:val="20"/>
                              </w:rPr>
                              <w:t xml:space="preserve"> </w:t>
                            </w:r>
                            <w:r w:rsidRPr="00A9581B">
                              <w:rPr>
                                <w:color w:val="595959" w:themeColor="text1" w:themeTint="A6"/>
                                <w:sz w:val="20"/>
                                <w:szCs w:val="20"/>
                              </w:rPr>
                              <w:t>to</w:t>
                            </w:r>
                            <w:r>
                              <w:rPr>
                                <w:color w:val="595959" w:themeColor="text1" w:themeTint="A6"/>
                                <w:sz w:val="20"/>
                                <w:szCs w:val="20"/>
                              </w:rPr>
                              <w:t xml:space="preserve"> </w:t>
                            </w:r>
                            <w:r w:rsidRPr="00A9581B">
                              <w:rPr>
                                <w:color w:val="595959" w:themeColor="text1" w:themeTint="A6"/>
                                <w:sz w:val="20"/>
                                <w:szCs w:val="20"/>
                              </w:rPr>
                              <w:t>you</w:t>
                            </w:r>
                            <w:r>
                              <w:rPr>
                                <w:color w:val="595959" w:themeColor="text1" w:themeTint="A6"/>
                                <w:sz w:val="20"/>
                                <w:szCs w:val="20"/>
                              </w:rPr>
                              <w:t xml:space="preserve"> </w:t>
                            </w:r>
                            <w:r w:rsidRPr="00A9581B">
                              <w:rPr>
                                <w:color w:val="595959" w:themeColor="text1" w:themeTint="A6"/>
                                <w:sz w:val="20"/>
                                <w:szCs w:val="20"/>
                              </w:rPr>
                              <w:t>by</w:t>
                            </w:r>
                            <w:r>
                              <w:rPr>
                                <w:color w:val="595959" w:themeColor="text1" w:themeTint="A6"/>
                                <w:sz w:val="20"/>
                                <w:szCs w:val="20"/>
                              </w:rPr>
                              <w:t xml:space="preserve"> </w:t>
                            </w:r>
                            <w:r w:rsidRPr="00C10371">
                              <w:rPr>
                                <w:b/>
                                <w:color w:val="6F61B0"/>
                                <w:sz w:val="20"/>
                                <w:szCs w:val="20"/>
                              </w:rPr>
                              <w:t xml:space="preserve">Relion Insurance </w:t>
                            </w:r>
                            <w:r w:rsidRPr="00C10371">
                              <w:rPr>
                                <w:b/>
                                <w:color w:val="6F61B0"/>
                                <w:sz w:val="20"/>
                                <w:szCs w:val="20"/>
                              </w:rPr>
                              <w:t>Solutions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29" type="#_x0000_t202" style="width:342.1pt;height:25.2pt;margin-top:0;margin-left:-6.75pt;mso-height-percent:0;mso-height-relative:margin;mso-position-horizontal-relative:margin;mso-position-vertical:top;mso-position-vertical-relative:bottom-margin-area;mso-width-percent:0;mso-width-relative:margin;mso-wrap-distance-bottom:0;mso-wrap-distance-left:9pt;mso-wrap-distance-right:9pt;mso-wrap-distance-top:0;position:absolute;v-text-anchor:top;z-index:251661312" filled="f" fillcolor="this" stroked="f" strokeweight="0.5pt">
                <v:textbox>
                  <w:txbxContent>
                    <w:p w:rsidR="00665457" w:rsidRPr="00C10371" w:rsidP="00E6115F" w14:paraId="6C08679D" w14:textId="2CF02B65">
                      <w:pPr>
                        <w:pStyle w:val="Header"/>
                        <w:rPr>
                          <w:color w:val="6F61B0"/>
                          <w:sz w:val="20"/>
                          <w:szCs w:val="20"/>
                        </w:rPr>
                      </w:pPr>
                      <w:r w:rsidRPr="00A9581B">
                        <w:rPr>
                          <w:color w:val="595959" w:themeColor="text1" w:themeTint="A6"/>
                          <w:sz w:val="20"/>
                          <w:szCs w:val="20"/>
                        </w:rPr>
                        <w:t>Provided</w:t>
                      </w:r>
                      <w:r>
                        <w:rPr>
                          <w:color w:val="595959" w:themeColor="text1" w:themeTint="A6"/>
                          <w:sz w:val="20"/>
                          <w:szCs w:val="20"/>
                        </w:rPr>
                        <w:t xml:space="preserve"> </w:t>
                      </w:r>
                      <w:r w:rsidRPr="00A9581B">
                        <w:rPr>
                          <w:color w:val="595959" w:themeColor="text1" w:themeTint="A6"/>
                          <w:sz w:val="20"/>
                          <w:szCs w:val="20"/>
                        </w:rPr>
                        <w:t>to</w:t>
                      </w:r>
                      <w:r>
                        <w:rPr>
                          <w:color w:val="595959" w:themeColor="text1" w:themeTint="A6"/>
                          <w:sz w:val="20"/>
                          <w:szCs w:val="20"/>
                        </w:rPr>
                        <w:t xml:space="preserve"> </w:t>
                      </w:r>
                      <w:r w:rsidRPr="00A9581B">
                        <w:rPr>
                          <w:color w:val="595959" w:themeColor="text1" w:themeTint="A6"/>
                          <w:sz w:val="20"/>
                          <w:szCs w:val="20"/>
                        </w:rPr>
                        <w:t>you</w:t>
                      </w:r>
                      <w:r>
                        <w:rPr>
                          <w:color w:val="595959" w:themeColor="text1" w:themeTint="A6"/>
                          <w:sz w:val="20"/>
                          <w:szCs w:val="20"/>
                        </w:rPr>
                        <w:t xml:space="preserve"> </w:t>
                      </w:r>
                      <w:r w:rsidRPr="00A9581B">
                        <w:rPr>
                          <w:color w:val="595959" w:themeColor="text1" w:themeTint="A6"/>
                          <w:sz w:val="20"/>
                          <w:szCs w:val="20"/>
                        </w:rPr>
                        <w:t>by</w:t>
                      </w:r>
                      <w:r>
                        <w:rPr>
                          <w:color w:val="595959" w:themeColor="text1" w:themeTint="A6"/>
                          <w:sz w:val="20"/>
                          <w:szCs w:val="20"/>
                        </w:rPr>
                        <w:t xml:space="preserve"> </w:t>
                      </w:r>
                      <w:r w:rsidRPr="00C10371">
                        <w:rPr>
                          <w:b/>
                          <w:color w:val="6F61B0"/>
                          <w:sz w:val="20"/>
                          <w:szCs w:val="20"/>
                        </w:rPr>
                        <w:t>Relion Insurance Solutions</w:t>
                      </w:r>
                    </w:p>
                  </w:txbxContent>
                </v:textbox>
                <w10:wrap anchorx="margin"/>
              </v:shape>
            </w:pict>
          </mc:Fallback>
        </mc:AlternateContent>
      </w:r>
    </w:p>
    <w:p w:rsidR="00DD4D31" w:rsidRDefault="002958E3" w:rsidP="00F2077F">
      <w:pPr>
        <w:pStyle w:val="BodyText"/>
        <w:ind w:right="270"/>
        <w:rPr>
          <w:noProof/>
        </w:rPr>
      </w:pPr>
      <w:r>
        <w:rPr>
          <w:noProof/>
        </w:rPr>
        <mc:AlternateContent>
          <mc:Choice Requires="wpg">
            <w:drawing>
              <wp:anchor distT="0" distB="0" distL="114300" distR="114300" simplePos="0" relativeHeight="251665408" behindDoc="0" locked="0" layoutInCell="1" allowOverlap="1">
                <wp:simplePos x="0" y="0"/>
                <wp:positionH relativeFrom="column">
                  <wp:posOffset>-458470</wp:posOffset>
                </wp:positionH>
                <wp:positionV relativeFrom="paragraph">
                  <wp:posOffset>19050</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wpg:cNvGrpSpPr/>
                      <wpg:grpSpPr>
                        <a:xfrm>
                          <a:off x="0" y="0"/>
                          <a:ext cx="3331845" cy="367030"/>
                          <a:chOff x="15231" y="-19522"/>
                          <a:chExt cx="3324411" cy="367501"/>
                        </a:xfrm>
                      </wpg:grpSpPr>
                      <pic:pic xmlns:pic="http://schemas.openxmlformats.org/drawingml/2006/picture">
                        <pic:nvPicPr>
                          <pic:cNvPr id="33" name="Picture 3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5231" y="-19522"/>
                            <a:ext cx="3324411" cy="367501"/>
                          </a:xfrm>
                          <a:prstGeom prst="rect">
                            <a:avLst/>
                          </a:prstGeom>
                        </pic:spPr>
                      </pic:pic>
                      <wps:wsp>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rsidR="00665457" w:rsidRPr="00A8186B" w:rsidRDefault="002958E3" w:rsidP="00DD4D31">
                              <w:pPr>
                                <w:pStyle w:val="SubHeader"/>
                                <w:rPr>
                                  <w:color w:val="FFFFFF" w:themeColor="background1"/>
                                  <w:sz w:val="32"/>
                                  <w:szCs w:val="32"/>
                                </w:rPr>
                              </w:pPr>
                              <w:r>
                                <w:rPr>
                                  <w:color w:val="FFFFFF" w:themeColor="background1"/>
                                  <w:sz w:val="32"/>
                                  <w:szCs w:val="32"/>
                                </w:rPr>
                                <w:t>Action Steps</w:t>
                              </w:r>
                            </w:p>
                          </w:txbxContent>
                        </wps:txbx>
                        <wps:bodyPr rot="0" vert="horz" wrap="square" lIns="91440" tIns="45720" rIns="91440" bIns="45720" anchor="t" anchorCtr="0"/>
                      </wps:wsp>
                    </wpg:wg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 o:spid="_x0000_s1030" style="width:262.35pt;height:28.9pt;margin-top:1.5pt;margin-left:-36.1pt;mso-height-relative:margin;mso-width-relative:margin;position:absolute;z-index:251666432" coordorigin="152,-195" coordsize="33244,3675">
                <v:shape id="Picture 33" o:spid="_x0000_s1031" type="#_x0000_t75" style="width:33244;height:3674;left:152;mso-wrap-style:square;position:absolute;top:-195;visibility:visible">
                  <v:imagedata r:id="rId9" o:title=""/>
                </v:shape>
                <v:shape id="Text Box 35" o:spid="_x0000_s1032" type="#_x0000_t202" style="width:24130;height:3295;left:3771;mso-wrap-style:square;position:absolute;v-text-anchor:top;visibility:visible" filled="f" stroked="f">
                  <v:textbox>
                    <w:txbxContent>
                      <w:p w:rsidR="00665457" w:rsidRPr="00A8186B" w:rsidP="00DD4D31" w14:paraId="03D96B64" w14:textId="0EBADED1">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p>
    <w:p w:rsidR="00DD4D31" w:rsidRDefault="00DD4D31" w:rsidP="00F2077F">
      <w:pPr>
        <w:pStyle w:val="BodyText"/>
        <w:ind w:right="270"/>
        <w:rPr>
          <w:noProof/>
        </w:rPr>
      </w:pPr>
    </w:p>
    <w:p w:rsidR="00A357CD" w:rsidRPr="00DD4D31" w:rsidRDefault="002958E3" w:rsidP="00F2077F">
      <w:pPr>
        <w:pStyle w:val="BodyText"/>
        <w:ind w:right="270"/>
        <w:sectPr w:rsidR="00A357CD" w:rsidRPr="00DD4D31" w:rsidSect="008A7E71">
          <w:headerReference w:type="default" r:id="rId11"/>
          <w:footerReference w:type="default" r:id="rId12"/>
          <w:pgSz w:w="12240" w:h="15840"/>
          <w:pgMar w:top="3946" w:right="4680" w:bottom="1440" w:left="720" w:header="720" w:footer="720" w:gutter="0"/>
          <w:cols w:space="720"/>
          <w:docGrid w:linePitch="360"/>
        </w:sectPr>
      </w:pPr>
      <w:r>
        <w:rPr>
          <w:noProof/>
        </w:rPr>
        <w:t>All</w:t>
      </w:r>
      <w:r w:rsidR="00EE2F35">
        <w:rPr>
          <w:noProof/>
        </w:rPr>
        <w:t xml:space="preserve"> </w:t>
      </w:r>
      <w:r>
        <w:rPr>
          <w:noProof/>
        </w:rPr>
        <w:t>employers</w:t>
      </w:r>
      <w:r w:rsidR="00EE2F35">
        <w:rPr>
          <w:noProof/>
        </w:rPr>
        <w:t xml:space="preserve"> </w:t>
      </w:r>
      <w:r>
        <w:rPr>
          <w:noProof/>
        </w:rPr>
        <w:t>should</w:t>
      </w:r>
      <w:r w:rsidR="00EE2F35">
        <w:rPr>
          <w:noProof/>
        </w:rPr>
        <w:t xml:space="preserve"> </w:t>
      </w:r>
      <w:r>
        <w:rPr>
          <w:noProof/>
        </w:rPr>
        <w:t>follow</w:t>
      </w:r>
      <w:r w:rsidR="00EE2F35">
        <w:rPr>
          <w:noProof/>
        </w:rPr>
        <w:t xml:space="preserve"> </w:t>
      </w:r>
      <w:r>
        <w:rPr>
          <w:noProof/>
        </w:rPr>
        <w:t>the</w:t>
      </w:r>
      <w:r w:rsidR="00EE2F35">
        <w:rPr>
          <w:noProof/>
        </w:rPr>
        <w:t xml:space="preserve"> </w:t>
      </w:r>
      <w:r>
        <w:rPr>
          <w:noProof/>
        </w:rPr>
        <w:t>most</w:t>
      </w:r>
      <w:r w:rsidR="00EE2F35">
        <w:rPr>
          <w:noProof/>
        </w:rPr>
        <w:t xml:space="preserve"> </w:t>
      </w:r>
      <w:r>
        <w:rPr>
          <w:noProof/>
        </w:rPr>
        <w:t>current</w:t>
      </w:r>
      <w:r w:rsidR="00EE2F35">
        <w:rPr>
          <w:noProof/>
        </w:rPr>
        <w:t xml:space="preserve"> </w:t>
      </w:r>
      <w:r>
        <w:rPr>
          <w:noProof/>
        </w:rPr>
        <w:t>guidelines</w:t>
      </w:r>
      <w:r w:rsidR="00EE2F35">
        <w:rPr>
          <w:noProof/>
        </w:rPr>
        <w:t xml:space="preserve"> </w:t>
      </w:r>
      <w:r>
        <w:rPr>
          <w:noProof/>
        </w:rPr>
        <w:t>and</w:t>
      </w:r>
      <w:r w:rsidR="00EE2F35">
        <w:rPr>
          <w:noProof/>
        </w:rPr>
        <w:t xml:space="preserve"> </w:t>
      </w:r>
      <w:r>
        <w:rPr>
          <w:noProof/>
        </w:rPr>
        <w:t>suggestions</w:t>
      </w:r>
      <w:r w:rsidR="00EE2F35">
        <w:rPr>
          <w:noProof/>
        </w:rPr>
        <w:t xml:space="preserve"> </w:t>
      </w:r>
      <w:r>
        <w:rPr>
          <w:noProof/>
        </w:rPr>
        <w:t>for</w:t>
      </w:r>
      <w:r w:rsidR="00EE2F35">
        <w:rPr>
          <w:noProof/>
        </w:rPr>
        <w:t xml:space="preserve"> </w:t>
      </w:r>
      <w:r>
        <w:rPr>
          <w:noProof/>
        </w:rPr>
        <w:t>maintaining</w:t>
      </w:r>
      <w:r w:rsidR="00EE2F35">
        <w:rPr>
          <w:noProof/>
        </w:rPr>
        <w:t xml:space="preserve"> </w:t>
      </w:r>
      <w:r>
        <w:rPr>
          <w:noProof/>
        </w:rPr>
        <w:t>workplace</w:t>
      </w:r>
      <w:r w:rsidR="00EE2F35">
        <w:rPr>
          <w:noProof/>
        </w:rPr>
        <w:t xml:space="preserve"> </w:t>
      </w:r>
      <w:r>
        <w:rPr>
          <w:noProof/>
        </w:rPr>
        <w:t>safety</w:t>
      </w:r>
      <w:r w:rsidR="00EE2F35">
        <w:rPr>
          <w:noProof/>
        </w:rPr>
        <w:t xml:space="preserve"> </w:t>
      </w:r>
      <w:r>
        <w:rPr>
          <w:noProof/>
        </w:rPr>
        <w:t>issued</w:t>
      </w:r>
      <w:r w:rsidR="00EE2F35">
        <w:rPr>
          <w:noProof/>
        </w:rPr>
        <w:t xml:space="preserve"> </w:t>
      </w:r>
      <w:r>
        <w:rPr>
          <w:noProof/>
        </w:rPr>
        <w:t>by</w:t>
      </w:r>
      <w:r w:rsidR="00EE2F35">
        <w:rPr>
          <w:noProof/>
        </w:rPr>
        <w:t xml:space="preserve"> </w:t>
      </w:r>
      <w:r>
        <w:rPr>
          <w:noProof/>
        </w:rPr>
        <w:t>the</w:t>
      </w:r>
      <w:r w:rsidR="00EE2F35">
        <w:rPr>
          <w:noProof/>
        </w:rPr>
        <w:t xml:space="preserve"> </w:t>
      </w:r>
      <w:hyperlink r:id="rId13" w:history="1">
        <w:r w:rsidRPr="0079028B">
          <w:rPr>
            <w:rStyle w:val="Hyperlink"/>
            <w:noProof/>
          </w:rPr>
          <w:t>Centers</w:t>
        </w:r>
        <w:r w:rsidR="00EE2F35">
          <w:rPr>
            <w:rStyle w:val="Hyperlink"/>
            <w:noProof/>
          </w:rPr>
          <w:t xml:space="preserve"> </w:t>
        </w:r>
        <w:r w:rsidRPr="0079028B">
          <w:rPr>
            <w:rStyle w:val="Hyperlink"/>
            <w:noProof/>
          </w:rPr>
          <w:t>for</w:t>
        </w:r>
        <w:r w:rsidR="00EE2F35">
          <w:rPr>
            <w:rStyle w:val="Hyperlink"/>
            <w:noProof/>
          </w:rPr>
          <w:t xml:space="preserve"> </w:t>
        </w:r>
        <w:r w:rsidRPr="0079028B">
          <w:rPr>
            <w:rStyle w:val="Hyperlink"/>
            <w:noProof/>
          </w:rPr>
          <w:t>Disease</w:t>
        </w:r>
        <w:r w:rsidR="00EE2F35">
          <w:rPr>
            <w:rStyle w:val="Hyperlink"/>
            <w:noProof/>
          </w:rPr>
          <w:t xml:space="preserve"> </w:t>
        </w:r>
        <w:r w:rsidRPr="0079028B">
          <w:rPr>
            <w:rStyle w:val="Hyperlink"/>
            <w:noProof/>
          </w:rPr>
          <w:t>Control</w:t>
        </w:r>
        <w:r w:rsidR="00EE2F35">
          <w:rPr>
            <w:rStyle w:val="Hyperlink"/>
            <w:noProof/>
          </w:rPr>
          <w:t xml:space="preserve"> </w:t>
        </w:r>
        <w:r w:rsidRPr="0079028B">
          <w:rPr>
            <w:rStyle w:val="Hyperlink"/>
            <w:noProof/>
          </w:rPr>
          <w:t>and</w:t>
        </w:r>
        <w:r w:rsidR="00EE2F35">
          <w:rPr>
            <w:rStyle w:val="Hyperlink"/>
            <w:noProof/>
          </w:rPr>
          <w:t xml:space="preserve"> </w:t>
        </w:r>
        <w:r w:rsidRPr="0079028B">
          <w:rPr>
            <w:rStyle w:val="Hyperlink"/>
            <w:noProof/>
          </w:rPr>
          <w:t>Prevention</w:t>
        </w:r>
      </w:hyperlink>
      <w:r w:rsidR="00EE2F35">
        <w:rPr>
          <w:noProof/>
        </w:rPr>
        <w:t xml:space="preserve"> </w:t>
      </w:r>
      <w:r w:rsidR="00B86554">
        <w:rPr>
          <w:noProof/>
        </w:rPr>
        <w:t xml:space="preserve">(CDC) </w:t>
      </w:r>
      <w:r>
        <w:rPr>
          <w:noProof/>
        </w:rPr>
        <w:t>and</w:t>
      </w:r>
      <w:r w:rsidR="00EE2F35">
        <w:rPr>
          <w:noProof/>
        </w:rPr>
        <w:t xml:space="preserve"> </w:t>
      </w:r>
      <w:r>
        <w:rPr>
          <w:noProof/>
        </w:rPr>
        <w:t>any</w:t>
      </w:r>
      <w:r w:rsidR="00EE2F35">
        <w:rPr>
          <w:noProof/>
        </w:rPr>
        <w:t xml:space="preserve"> </w:t>
      </w:r>
      <w:r>
        <w:rPr>
          <w:noProof/>
        </w:rPr>
        <w:t>applicable</w:t>
      </w:r>
      <w:r w:rsidR="00EE2F35">
        <w:rPr>
          <w:noProof/>
        </w:rPr>
        <w:t xml:space="preserve"> </w:t>
      </w:r>
      <w:r>
        <w:rPr>
          <w:noProof/>
        </w:rPr>
        <w:t>state</w:t>
      </w:r>
      <w:r w:rsidR="00EE2F35">
        <w:rPr>
          <w:noProof/>
        </w:rPr>
        <w:t xml:space="preserve"> </w:t>
      </w:r>
      <w:r>
        <w:rPr>
          <w:noProof/>
        </w:rPr>
        <w:t>or</w:t>
      </w:r>
      <w:r w:rsidR="00EE2F35">
        <w:rPr>
          <w:noProof/>
        </w:rPr>
        <w:t xml:space="preserve"> </w:t>
      </w:r>
      <w:r>
        <w:rPr>
          <w:noProof/>
        </w:rPr>
        <w:t>local</w:t>
      </w:r>
      <w:r w:rsidR="00EE2F35">
        <w:rPr>
          <w:noProof/>
        </w:rPr>
        <w:t xml:space="preserve"> </w:t>
      </w:r>
      <w:r>
        <w:rPr>
          <w:noProof/>
        </w:rPr>
        <w:t>health</w:t>
      </w:r>
      <w:r w:rsidR="00EE2F35">
        <w:rPr>
          <w:noProof/>
        </w:rPr>
        <w:t xml:space="preserve"> </w:t>
      </w:r>
      <w:r>
        <w:rPr>
          <w:noProof/>
        </w:rPr>
        <w:t>agencies.</w:t>
      </w:r>
      <w:r w:rsidR="00EE2F35">
        <w:rPr>
          <w:noProof/>
        </w:rPr>
        <w:t xml:space="preserve"> </w:t>
      </w:r>
      <w:r>
        <w:rPr>
          <w:noProof/>
        </w:rPr>
        <w:t>Employers</w:t>
      </w:r>
      <w:r w:rsidR="00EE2F35">
        <w:rPr>
          <w:noProof/>
        </w:rPr>
        <w:t xml:space="preserve"> </w:t>
      </w:r>
      <w:r>
        <w:rPr>
          <w:noProof/>
        </w:rPr>
        <w:t>with</w:t>
      </w:r>
      <w:r w:rsidR="00EE2F35">
        <w:rPr>
          <w:noProof/>
        </w:rPr>
        <w:t xml:space="preserve"> </w:t>
      </w:r>
      <w:r>
        <w:rPr>
          <w:noProof/>
        </w:rPr>
        <w:t>15</w:t>
      </w:r>
      <w:r w:rsidR="00EE2F35">
        <w:rPr>
          <w:noProof/>
        </w:rPr>
        <w:t xml:space="preserve"> </w:t>
      </w:r>
      <w:r>
        <w:rPr>
          <w:noProof/>
        </w:rPr>
        <w:t>or</w:t>
      </w:r>
      <w:r w:rsidR="00EE2F35">
        <w:rPr>
          <w:noProof/>
        </w:rPr>
        <w:t xml:space="preserve"> </w:t>
      </w:r>
      <w:r>
        <w:rPr>
          <w:noProof/>
        </w:rPr>
        <w:t>more</w:t>
      </w:r>
      <w:r w:rsidR="00EE2F35">
        <w:rPr>
          <w:noProof/>
        </w:rPr>
        <w:t xml:space="preserve"> </w:t>
      </w:r>
      <w:r>
        <w:rPr>
          <w:noProof/>
        </w:rPr>
        <w:t>employees</w:t>
      </w:r>
      <w:r w:rsidR="00EE2F35">
        <w:rPr>
          <w:noProof/>
        </w:rPr>
        <w:t xml:space="preserve"> </w:t>
      </w:r>
      <w:r>
        <w:rPr>
          <w:noProof/>
        </w:rPr>
        <w:t>should</w:t>
      </w:r>
      <w:r w:rsidR="00EE2F35">
        <w:rPr>
          <w:noProof/>
        </w:rPr>
        <w:t xml:space="preserve"> </w:t>
      </w:r>
      <w:r w:rsidR="0079028B">
        <w:rPr>
          <w:noProof/>
        </w:rPr>
        <w:t>also</w:t>
      </w:r>
      <w:r w:rsidR="00EE2F35">
        <w:rPr>
          <w:noProof/>
        </w:rPr>
        <w:t xml:space="preserve"> </w:t>
      </w:r>
      <w:r>
        <w:rPr>
          <w:noProof/>
        </w:rPr>
        <w:t>become</w:t>
      </w:r>
      <w:r w:rsidR="00EE2F35">
        <w:rPr>
          <w:noProof/>
        </w:rPr>
        <w:t xml:space="preserve"> </w:t>
      </w:r>
      <w:r>
        <w:rPr>
          <w:noProof/>
        </w:rPr>
        <w:t>familiar</w:t>
      </w:r>
      <w:r w:rsidR="00EE2F35">
        <w:rPr>
          <w:noProof/>
        </w:rPr>
        <w:t xml:space="preserve"> </w:t>
      </w:r>
      <w:r>
        <w:rPr>
          <w:noProof/>
        </w:rPr>
        <w:t>with</w:t>
      </w:r>
      <w:r w:rsidR="00EE2F35">
        <w:rPr>
          <w:noProof/>
        </w:rPr>
        <w:t xml:space="preserve"> </w:t>
      </w:r>
      <w:r>
        <w:rPr>
          <w:noProof/>
        </w:rPr>
        <w:t>and</w:t>
      </w:r>
      <w:r w:rsidR="00EE2F35">
        <w:rPr>
          <w:noProof/>
        </w:rPr>
        <w:t xml:space="preserve"> </w:t>
      </w:r>
      <w:r>
        <w:rPr>
          <w:noProof/>
        </w:rPr>
        <w:t>follow</w:t>
      </w:r>
      <w:r w:rsidR="00EE2F35">
        <w:rPr>
          <w:noProof/>
        </w:rPr>
        <w:t xml:space="preserve"> </w:t>
      </w:r>
      <w:r>
        <w:rPr>
          <w:noProof/>
        </w:rPr>
        <w:t>the</w:t>
      </w:r>
      <w:r w:rsidR="00EE2F35">
        <w:rPr>
          <w:noProof/>
        </w:rPr>
        <w:t xml:space="preserve"> </w:t>
      </w:r>
      <w:r>
        <w:rPr>
          <w:noProof/>
        </w:rPr>
        <w:t>guidance</w:t>
      </w:r>
      <w:r w:rsidR="00EE2F35">
        <w:rPr>
          <w:noProof/>
        </w:rPr>
        <w:t xml:space="preserve"> </w:t>
      </w:r>
      <w:r>
        <w:rPr>
          <w:noProof/>
        </w:rPr>
        <w:t>provided</w:t>
      </w:r>
      <w:r w:rsidR="00EE2F35">
        <w:rPr>
          <w:noProof/>
        </w:rPr>
        <w:t xml:space="preserve"> </w:t>
      </w:r>
      <w:r w:rsidR="00BB7083">
        <w:rPr>
          <w:noProof/>
        </w:rPr>
        <w:t xml:space="preserve">in all of </w:t>
      </w:r>
      <w:r>
        <w:rPr>
          <w:noProof/>
        </w:rPr>
        <w:t>the</w:t>
      </w:r>
      <w:r w:rsidR="00EE2F35">
        <w:rPr>
          <w:noProof/>
        </w:rPr>
        <w:t xml:space="preserve"> </w:t>
      </w:r>
      <w:r>
        <w:rPr>
          <w:noProof/>
        </w:rPr>
        <w:t>EEOC’s</w:t>
      </w:r>
      <w:r w:rsidR="00EE2F35">
        <w:rPr>
          <w:noProof/>
        </w:rPr>
        <w:t xml:space="preserve"> </w:t>
      </w:r>
      <w:r>
        <w:rPr>
          <w:noProof/>
        </w:rPr>
        <w:t>FAQs</w:t>
      </w:r>
      <w:r w:rsidR="00EE2F35">
        <w:rPr>
          <w:noProof/>
        </w:rPr>
        <w:t xml:space="preserve"> </w:t>
      </w:r>
      <w:r>
        <w:rPr>
          <w:noProof/>
        </w:rPr>
        <w:t>about</w:t>
      </w:r>
      <w:r w:rsidR="00EE2F35">
        <w:rPr>
          <w:noProof/>
        </w:rPr>
        <w:t xml:space="preserve"> </w:t>
      </w:r>
      <w:r>
        <w:rPr>
          <w:noProof/>
        </w:rPr>
        <w:t>compliance</w:t>
      </w:r>
      <w:r w:rsidR="00420DC1">
        <w:rPr>
          <w:noProof/>
        </w:rPr>
        <w:t xml:space="preserve"> with federal fair </w:t>
      </w:r>
      <w:r w:rsidR="00AC5E97">
        <w:rPr>
          <w:noProof/>
        </w:rPr>
        <w:t xml:space="preserve">employment </w:t>
      </w:r>
      <w:r w:rsidR="00420DC1">
        <w:rPr>
          <w:noProof/>
        </w:rPr>
        <w:t>laws</w:t>
      </w:r>
      <w:r w:rsidR="0079028B">
        <w:rPr>
          <w:noProof/>
        </w:rPr>
        <w:t>.</w:t>
      </w:r>
      <w:r w:rsidR="00EE2F35">
        <w:rPr>
          <w:noProof/>
        </w:rPr>
        <w:t xml:space="preserve"> </w:t>
      </w:r>
      <w:r w:rsidR="0079028B">
        <w:rPr>
          <w:noProof/>
        </w:rPr>
        <w:t>These</w:t>
      </w:r>
      <w:r w:rsidR="00EE2F35">
        <w:rPr>
          <w:noProof/>
        </w:rPr>
        <w:t xml:space="preserve"> </w:t>
      </w:r>
      <w:r w:rsidR="0079028B">
        <w:rPr>
          <w:noProof/>
        </w:rPr>
        <w:t>and</w:t>
      </w:r>
      <w:r w:rsidR="00EE2F35">
        <w:rPr>
          <w:noProof/>
        </w:rPr>
        <w:t xml:space="preserve"> </w:t>
      </w:r>
      <w:r w:rsidR="0079028B">
        <w:rPr>
          <w:noProof/>
        </w:rPr>
        <w:t>all</w:t>
      </w:r>
      <w:r w:rsidR="00EE2F35">
        <w:rPr>
          <w:noProof/>
        </w:rPr>
        <w:t xml:space="preserve"> </w:t>
      </w:r>
      <w:r w:rsidR="0079028B">
        <w:rPr>
          <w:noProof/>
        </w:rPr>
        <w:t>smaller</w:t>
      </w:r>
      <w:r w:rsidR="00EE2F35">
        <w:rPr>
          <w:noProof/>
        </w:rPr>
        <w:t xml:space="preserve"> </w:t>
      </w:r>
      <w:r w:rsidR="0079028B">
        <w:rPr>
          <w:noProof/>
        </w:rPr>
        <w:t>employers</w:t>
      </w:r>
      <w:r w:rsidR="00EE2F35">
        <w:rPr>
          <w:noProof/>
        </w:rPr>
        <w:t xml:space="preserve"> </w:t>
      </w:r>
      <w:r w:rsidR="0079028B">
        <w:rPr>
          <w:noProof/>
        </w:rPr>
        <w:t>should</w:t>
      </w:r>
      <w:r w:rsidR="00EE2F35">
        <w:rPr>
          <w:noProof/>
        </w:rPr>
        <w:t xml:space="preserve"> </w:t>
      </w:r>
      <w:r w:rsidR="00420DC1">
        <w:rPr>
          <w:noProof/>
        </w:rPr>
        <w:t xml:space="preserve">also </w:t>
      </w:r>
      <w:r w:rsidR="0079028B">
        <w:rPr>
          <w:noProof/>
        </w:rPr>
        <w:t>ensure</w:t>
      </w:r>
      <w:r w:rsidR="00EE2F35">
        <w:rPr>
          <w:noProof/>
        </w:rPr>
        <w:t xml:space="preserve"> </w:t>
      </w:r>
      <w:r w:rsidR="0079028B">
        <w:rPr>
          <w:noProof/>
        </w:rPr>
        <w:t>that</w:t>
      </w:r>
      <w:r w:rsidR="00EE2F35">
        <w:rPr>
          <w:noProof/>
        </w:rPr>
        <w:t xml:space="preserve"> </w:t>
      </w:r>
      <w:r w:rsidR="0079028B">
        <w:rPr>
          <w:noProof/>
        </w:rPr>
        <w:t>they</w:t>
      </w:r>
      <w:r w:rsidR="00EE2F35">
        <w:rPr>
          <w:noProof/>
        </w:rPr>
        <w:t xml:space="preserve"> </w:t>
      </w:r>
      <w:r w:rsidR="0079028B">
        <w:rPr>
          <w:noProof/>
        </w:rPr>
        <w:t>comply</w:t>
      </w:r>
      <w:r w:rsidR="00EE2F35">
        <w:rPr>
          <w:noProof/>
        </w:rPr>
        <w:t xml:space="preserve"> </w:t>
      </w:r>
      <w:r w:rsidR="0079028B">
        <w:rPr>
          <w:noProof/>
        </w:rPr>
        <w:t>with</w:t>
      </w:r>
      <w:r w:rsidR="00420DC1">
        <w:rPr>
          <w:noProof/>
        </w:rPr>
        <w:t xml:space="preserve"> all applicable</w:t>
      </w:r>
      <w:r w:rsidR="00EE2F35">
        <w:rPr>
          <w:noProof/>
        </w:rPr>
        <w:t xml:space="preserve"> </w:t>
      </w:r>
      <w:r w:rsidR="0079028B">
        <w:rPr>
          <w:noProof/>
        </w:rPr>
        <w:t>state</w:t>
      </w:r>
      <w:r w:rsidR="00EE2F35">
        <w:rPr>
          <w:noProof/>
        </w:rPr>
        <w:t xml:space="preserve"> </w:t>
      </w:r>
      <w:r w:rsidR="0079028B">
        <w:rPr>
          <w:noProof/>
        </w:rPr>
        <w:t>and</w:t>
      </w:r>
      <w:r w:rsidR="00EE2F35">
        <w:rPr>
          <w:noProof/>
        </w:rPr>
        <w:t xml:space="preserve"> </w:t>
      </w:r>
      <w:r w:rsidR="0079028B">
        <w:rPr>
          <w:noProof/>
        </w:rPr>
        <w:t>local</w:t>
      </w:r>
      <w:r w:rsidR="00EE2F35">
        <w:rPr>
          <w:noProof/>
        </w:rPr>
        <w:t xml:space="preserve"> </w:t>
      </w:r>
      <w:r w:rsidR="0079028B">
        <w:rPr>
          <w:noProof/>
        </w:rPr>
        <w:t>anti-discrimination</w:t>
      </w:r>
      <w:r w:rsidR="00EE2F35">
        <w:rPr>
          <w:noProof/>
        </w:rPr>
        <w:t xml:space="preserve"> </w:t>
      </w:r>
      <w:r w:rsidR="0079028B">
        <w:rPr>
          <w:noProof/>
        </w:rPr>
        <w:t>laws.</w:t>
      </w:r>
      <w:r w:rsidR="00EE2F35">
        <w:rPr>
          <w:noProof/>
        </w:rPr>
        <w:t xml:space="preserve"> </w:t>
      </w:r>
    </w:p>
    <w:p w:rsidR="002924E5" w:rsidRPr="0093448D" w:rsidRDefault="002958E3" w:rsidP="002924E5">
      <w:pPr>
        <w:pStyle w:val="MainTitle"/>
        <w:rPr>
          <w:rStyle w:val="SubHeaderChar"/>
          <w:rFonts w:eastAsiaTheme="minorHAnsi"/>
          <w:b/>
          <w:i/>
          <w:color w:val="FF0000"/>
        </w:rPr>
      </w:pPr>
      <w:bookmarkStart w:id="3" w:name="_Hlk50463722"/>
      <w:r>
        <w:lastRenderedPageBreak/>
        <w:t>L.</w:t>
      </w:r>
      <w:r w:rsidR="00420DC1" w:rsidRPr="00420DC1">
        <w:rPr>
          <w:bCs/>
        </w:rPr>
        <w:t xml:space="preserve"> Vaccinations</w:t>
      </w:r>
      <w:r w:rsidR="00AC5E97">
        <w:rPr>
          <w:bCs/>
        </w:rPr>
        <w:t>—</w:t>
      </w:r>
      <w:r w:rsidR="00420DC1" w:rsidRPr="00420DC1">
        <w:rPr>
          <w:bCs/>
        </w:rPr>
        <w:t>Title VII and Religious Objections to COVID-19 Vaccine Mandates</w:t>
      </w:r>
      <w:r>
        <w:t xml:space="preserve"> </w:t>
      </w:r>
    </w:p>
    <w:p w:rsidR="00420DC1" w:rsidRPr="00AC5E97" w:rsidRDefault="002958E3" w:rsidP="00420DC1">
      <w:pPr>
        <w:pStyle w:val="BodyText"/>
      </w:pPr>
      <w:r w:rsidRPr="00A5423F">
        <w:rPr>
          <w:iCs/>
        </w:rPr>
        <w:t>Title VII prohibits employment discrimination based on religion. T</w:t>
      </w:r>
      <w:r w:rsidRPr="00A5423F">
        <w:rPr>
          <w:iCs/>
        </w:rPr>
        <w:t>his includes a right for job applicants and employees to request an exception, called a religious or reasonable accommodation, from an employer requirement that conflicts with their sincerely held religious beliefs, practices or observances. If an employer</w:t>
      </w:r>
      <w:r w:rsidRPr="00A5423F">
        <w:rPr>
          <w:iCs/>
        </w:rPr>
        <w:t xml:space="preserve"> shows that it cannot reasonably accommodate an employee’s religious beliefs, practices or observances without undue hardship on its operations, the employer is not required to grant the accommodation. Although other laws, such as the Religious Freedom Res</w:t>
      </w:r>
      <w:r w:rsidRPr="00A5423F">
        <w:rPr>
          <w:iCs/>
        </w:rPr>
        <w:t>toration Act (RFRA), may also protect religious freedom in some circumstances, this guidance only describes employment rights and obligations under Title VII.</w:t>
      </w:r>
    </w:p>
    <w:p w:rsidR="00420DC1" w:rsidRPr="00A5423F" w:rsidRDefault="002958E3" w:rsidP="003E771C">
      <w:pPr>
        <w:pStyle w:val="SubHeader"/>
      </w:pPr>
      <w:r w:rsidRPr="00A5423F">
        <w:t>L.1. Do employees who have a religious objection to receiving a COVID-19 vaccination need to tell</w:t>
      </w:r>
      <w:r w:rsidRPr="00A5423F">
        <w:t xml:space="preserve"> their employer? If so, is there specific language that must be used under Title VII? </w:t>
      </w:r>
    </w:p>
    <w:p w:rsidR="00420DC1" w:rsidRPr="00420DC1" w:rsidRDefault="002958E3" w:rsidP="00420DC1">
      <w:pPr>
        <w:pStyle w:val="BodyText"/>
      </w:pPr>
      <w:r w:rsidRPr="00420DC1">
        <w:t>Employees must tell their employer if they are requesting an exception to a COVID-19 vaccination requirement because of a conflict between that requirement and their sin</w:t>
      </w:r>
      <w:r w:rsidRPr="00420DC1">
        <w:t>cerely held religious beliefs, practices or observances (hereafter called “religious beliefs”). Under Title VII, this is called a request for a “religious accommodation” or a “reasonable accommodation.” </w:t>
      </w:r>
    </w:p>
    <w:p w:rsidR="00420DC1" w:rsidRPr="00420DC1" w:rsidRDefault="002958E3" w:rsidP="00420DC1">
      <w:pPr>
        <w:pStyle w:val="BodyText"/>
      </w:pPr>
      <w:r w:rsidRPr="00420DC1">
        <w:t>When making the request, employees do not need to us</w:t>
      </w:r>
      <w:r w:rsidRPr="00420DC1">
        <w:t>e any “magic words,” such as “religious accommodation” or “Title VII.” However, they need to notify the employer that there is a conflict between their sincerely held religious beliefs and the employer’s COVID-19 vaccination requirement.</w:t>
      </w:r>
    </w:p>
    <w:p w:rsidR="00420DC1" w:rsidRPr="00420DC1" w:rsidRDefault="002958E3" w:rsidP="00420DC1">
      <w:pPr>
        <w:pStyle w:val="BodyText"/>
      </w:pPr>
      <w:r w:rsidRPr="00420DC1">
        <w:t>The same principle</w:t>
      </w:r>
      <w:r w:rsidRPr="00420DC1">
        <w:t>s apply if employees have a religious conflict with getting a particular vaccine and wish to wait until an alternative version or specific brand of COVID-19 vaccine is available.</w:t>
      </w:r>
    </w:p>
    <w:p w:rsidR="00420DC1" w:rsidRPr="00420DC1" w:rsidRDefault="002958E3" w:rsidP="00420DC1">
      <w:pPr>
        <w:pStyle w:val="BodyText"/>
      </w:pPr>
      <w:r w:rsidRPr="00420DC1">
        <w:t xml:space="preserve">As a best practice, an employer should provide employees and applicants with </w:t>
      </w:r>
      <w:r w:rsidRPr="00420DC1">
        <w:t xml:space="preserve">information about whom to contact and the procedures (if any) to use to request a religious accommodation. </w:t>
      </w:r>
    </w:p>
    <w:p w:rsidR="00420DC1" w:rsidRPr="00A5423F" w:rsidRDefault="002958E3" w:rsidP="003E771C">
      <w:pPr>
        <w:pStyle w:val="SubHeader"/>
      </w:pPr>
      <w:r w:rsidRPr="00A5423F">
        <w:t>L.2.</w:t>
      </w:r>
      <w:r w:rsidR="003E771C" w:rsidRPr="00A5423F">
        <w:t xml:space="preserve"> </w:t>
      </w:r>
      <w:r w:rsidRPr="00A5423F">
        <w:t xml:space="preserve">Does an employer have to accept an employee’s assertion of a religious objection to a COVID-19 vaccination at face value? May the employer ask </w:t>
      </w:r>
      <w:r w:rsidRPr="00A5423F">
        <w:t>for additional information? </w:t>
      </w:r>
    </w:p>
    <w:p w:rsidR="00420DC1" w:rsidRPr="00420DC1" w:rsidRDefault="002958E3" w:rsidP="00420DC1">
      <w:pPr>
        <w:pStyle w:val="BodyText"/>
      </w:pPr>
      <w:r w:rsidRPr="00420DC1">
        <w:t xml:space="preserve">Generally, under Title VII, an employer should assume that a request for religious accommodation is based on sincerely held religious beliefs. However, if an employer has an objective basis for questioning either the religious </w:t>
      </w:r>
      <w:r w:rsidRPr="00420DC1">
        <w:t xml:space="preserve">nature or the sincerity of a particular belief, the employer would be justified in making a limited factual inquiry and seeking additional supporting information. An employee who fails to cooperate with an employer’s reasonable request for verification of </w:t>
      </w:r>
      <w:r w:rsidRPr="00420DC1">
        <w:t>the sincerity or religious nature of a professed belief risks losing any subsequent claim that the employer improperly denied an accommodation.</w:t>
      </w:r>
    </w:p>
    <w:p w:rsidR="00420DC1" w:rsidRPr="00420DC1" w:rsidRDefault="002958E3" w:rsidP="00420DC1">
      <w:pPr>
        <w:pStyle w:val="BodyText"/>
      </w:pPr>
      <w:r w:rsidRPr="00420DC1">
        <w:t>The definition of “religion” under Title VII protects nontraditional religious beliefs that may be unfamiliar to</w:t>
      </w:r>
      <w:r w:rsidRPr="00420DC1">
        <w:t xml:space="preserve"> employers. While the employer should not assume that a request is invalid simply because it is based on unfamiliar religious beliefs, employees may be asked to explain the religious nature of their belief and should not assume that the employer already kn</w:t>
      </w:r>
      <w:r w:rsidRPr="00420DC1">
        <w:t>ows or understands it. By contrast, Title VII does not protect social, political, or economic views or personal preferences. Thus, objections to COVID-19 vaccination that are based on social, political, or personal preferences</w:t>
      </w:r>
      <w:r w:rsidR="00AC5E97">
        <w:t xml:space="preserve"> </w:t>
      </w:r>
      <w:r w:rsidRPr="00420DC1">
        <w:t>or on nonreligious concerns a</w:t>
      </w:r>
      <w:r w:rsidRPr="00420DC1">
        <w:t xml:space="preserve">bout the possible effects of the vaccine do not qualify as “religious beliefs” under Title VII.  </w:t>
      </w:r>
    </w:p>
    <w:p w:rsidR="00420DC1" w:rsidRPr="00420DC1" w:rsidRDefault="002958E3" w:rsidP="00420DC1">
      <w:pPr>
        <w:pStyle w:val="BodyText"/>
      </w:pPr>
      <w:r w:rsidRPr="00420DC1">
        <w:lastRenderedPageBreak/>
        <w:t>The sincerity of an employee’s stated religious beliefs also is not usually in dispute. The employee’s sincerity in holding a religious belief is “largely a m</w:t>
      </w:r>
      <w:r w:rsidRPr="00420DC1">
        <w:t>atter of individual credibility.” Factors that</w:t>
      </w:r>
      <w:r w:rsidR="00AC5E97">
        <w:t>—</w:t>
      </w:r>
      <w:r w:rsidRPr="00420DC1">
        <w:t>either alone or in combination</w:t>
      </w:r>
      <w:r w:rsidR="00AC5E97">
        <w:t>—</w:t>
      </w:r>
      <w:r w:rsidRPr="00420DC1">
        <w:t xml:space="preserve">might undermine an employee’s credibility include whether the employee has acted in a manner inconsistent with the professed belief (although employees need not be scrupulous in </w:t>
      </w:r>
      <w:r w:rsidRPr="00420DC1">
        <w:t>their observance); whether the accommodation sought is a particularly desirable benefit that is likely to be sought for nonreligious reasons; whether the timing of the request renders it suspect (for example, if it follows an earlier request by the employe</w:t>
      </w:r>
      <w:r w:rsidRPr="00420DC1">
        <w:t>e for the same benefit for secular reasons); and whether the employer otherwise has reason to believe the accommodation is not sought for religious reasons.</w:t>
      </w:r>
    </w:p>
    <w:p w:rsidR="00420DC1" w:rsidRPr="00420DC1" w:rsidRDefault="002958E3" w:rsidP="00420DC1">
      <w:pPr>
        <w:pStyle w:val="BodyText"/>
      </w:pPr>
      <w:r w:rsidRPr="00420DC1">
        <w:t>The employer may ask for an explanation of how the employee’s religious belief conflicts with the e</w:t>
      </w:r>
      <w:r w:rsidRPr="00420DC1">
        <w:t xml:space="preserve">mployer’s COVID-19 vaccination requirement. Although prior inconsistent conduct is relevant to the question of sincerity, an individual’s beliefs </w:t>
      </w:r>
      <w:r w:rsidR="00AC5E97">
        <w:t>—</w:t>
      </w:r>
      <w:r w:rsidRPr="00420DC1">
        <w:t>or degree of adherence</w:t>
      </w:r>
      <w:r w:rsidR="00AC5E97">
        <w:t>—</w:t>
      </w:r>
      <w:r w:rsidRPr="00420DC1">
        <w:t>may change over time</w:t>
      </w:r>
      <w:r w:rsidR="00AC5E97">
        <w:t xml:space="preserve">; </w:t>
      </w:r>
      <w:r w:rsidRPr="00420DC1">
        <w:t>therefore, an employee’s newly adopted or inconsistently observe</w:t>
      </w:r>
      <w:r w:rsidRPr="00420DC1">
        <w:t>d practices may nevertheless be sincerely held. An employer should not assume that an employee is insincere simply because some of the employee’s practices deviate from the commonly followed tenets of the employee’s religion or because the employee adheres</w:t>
      </w:r>
      <w:r w:rsidRPr="00420DC1">
        <w:t xml:space="preserve"> to some common practices but not others. No one factor or consideration is determinative, and employers should evaluate religious objections on an individual basis.</w:t>
      </w:r>
    </w:p>
    <w:p w:rsidR="00420DC1" w:rsidRPr="00420DC1" w:rsidRDefault="002958E3" w:rsidP="00420DC1">
      <w:pPr>
        <w:pStyle w:val="BodyText"/>
      </w:pPr>
      <w:r w:rsidRPr="00420DC1">
        <w:t>When an employee’s objection to a COVID-19 vaccination requirement is not religious in nat</w:t>
      </w:r>
      <w:r w:rsidRPr="00420DC1">
        <w:t>ure or is not sincerely held, Title VII does not require the employer to provide an exception to the vaccination requirement as a religious accommodation.</w:t>
      </w:r>
    </w:p>
    <w:p w:rsidR="00420DC1" w:rsidRPr="00A5423F" w:rsidRDefault="002958E3" w:rsidP="003E771C">
      <w:pPr>
        <w:pStyle w:val="SubHeader"/>
      </w:pPr>
      <w:r w:rsidRPr="00A5423F">
        <w:t>L.3. How does an employer show that it would be an “undue hardship” to accommodate an employee’s requ</w:t>
      </w:r>
      <w:r w:rsidRPr="00A5423F">
        <w:t>est for religious accommodation?</w:t>
      </w:r>
    </w:p>
    <w:p w:rsidR="00420DC1" w:rsidRPr="00420DC1" w:rsidRDefault="002958E3" w:rsidP="00420DC1">
      <w:pPr>
        <w:pStyle w:val="BodyText"/>
      </w:pPr>
      <w:r w:rsidRPr="00420DC1">
        <w:t>Under Title VII, an employer should thoroughly consider all possible reasonable accommodations, including telework and reassignment. For suggestions about types of reasonable accommodations for unvaccinated employees, see</w:t>
      </w:r>
      <w:r w:rsidRPr="00420DC1">
        <w:rPr>
          <w:i/>
          <w:iCs/>
        </w:rPr>
        <w:t> </w:t>
      </w:r>
      <w:r w:rsidRPr="00420DC1">
        <w:t>K</w:t>
      </w:r>
      <w:r w:rsidRPr="00420DC1">
        <w:t>.6. In many circumstances, it may be possible to accommodate those seeking reasonable accommodations for their religious beliefs, practices or observances without imposing an undue hardship.</w:t>
      </w:r>
    </w:p>
    <w:p w:rsidR="00420DC1" w:rsidRPr="00420DC1" w:rsidRDefault="002958E3" w:rsidP="00420DC1">
      <w:pPr>
        <w:pStyle w:val="BodyText"/>
      </w:pPr>
      <w:r w:rsidRPr="00420DC1">
        <w:t>If an employer demonstrates that it is unable to reasonably accom</w:t>
      </w:r>
      <w:r w:rsidRPr="00420DC1">
        <w:t>modate an employee’s religious belief without an “undue hardship” on its operations, then Title VII does not require the employer to provide the accommodation. The Supreme Court has held that requiring an employer to bear more than a “de minimis,” or a min</w:t>
      </w:r>
      <w:r w:rsidRPr="00420DC1">
        <w:t>imal, cost to accommodate an employee’s religious belief is an undue hardship. Costs to be considered include not only direct monetary costs but also the burden on the conduct of the employer’s business</w:t>
      </w:r>
      <w:r w:rsidR="00AC5E97">
        <w:t>—</w:t>
      </w:r>
      <w:r w:rsidRPr="00420DC1">
        <w:t>including, in this instance, the risk of the spread o</w:t>
      </w:r>
      <w:r w:rsidRPr="00420DC1">
        <w:t>f COVID-19 to other employees or to the public.</w:t>
      </w:r>
    </w:p>
    <w:p w:rsidR="00420DC1" w:rsidRPr="00420DC1" w:rsidRDefault="002958E3" w:rsidP="00420DC1">
      <w:pPr>
        <w:pStyle w:val="BodyText"/>
      </w:pPr>
      <w:r w:rsidRPr="00420DC1">
        <w:t>Courts have found Title VII undue hardship where, for example, the religious accommodation would impair workplace safety, diminish efficiency in other jobs, or cause co</w:t>
      </w:r>
      <w:r w:rsidR="00AC5E97">
        <w:t>-</w:t>
      </w:r>
      <w:r w:rsidRPr="00420DC1">
        <w:t>workers to carry the accommodated emplo</w:t>
      </w:r>
      <w:r w:rsidRPr="00420DC1">
        <w:t>yee’s share of potentially hazardous or burdensome work.</w:t>
      </w:r>
    </w:p>
    <w:p w:rsidR="00420DC1" w:rsidRPr="00420DC1" w:rsidRDefault="002958E3" w:rsidP="00420DC1">
      <w:pPr>
        <w:pStyle w:val="BodyText"/>
      </w:pPr>
      <w:r w:rsidRPr="00420DC1">
        <w:t>An employer will need to assess undue hardship by considering the particular facts of each situation and will need to demonstrate how much cost or disruption the employee’s proposed accommodation wou</w:t>
      </w:r>
      <w:r w:rsidRPr="00420DC1">
        <w:t xml:space="preserve">ld involve. An employer cannot rely on speculative hardships when faced with an employee’s religious objection but should </w:t>
      </w:r>
      <w:r w:rsidR="00AC5E97">
        <w:t xml:space="preserve">instead </w:t>
      </w:r>
      <w:r w:rsidRPr="00420DC1">
        <w:t>rely on objective information. Certain common and relevant considerations during the COVID-19 pandemic include, for example, w</w:t>
      </w:r>
      <w:r w:rsidRPr="00420DC1">
        <w:t xml:space="preserve">hether the employee requesting a religious accommodation to a COVID-19 vaccination requirement works outdoors or indoors, works in a solitary or group work setting, or has close contact with other employees or members of the public (especially </w:t>
      </w:r>
      <w:r w:rsidRPr="00420DC1">
        <w:lastRenderedPageBreak/>
        <w:t>medically vu</w:t>
      </w:r>
      <w:r w:rsidRPr="00420DC1">
        <w:t>lnerable individuals). Another relevant consideration is the number of employees seeking a similar accommodation (that is, the cumulative cost or burden on the employer).</w:t>
      </w:r>
    </w:p>
    <w:p w:rsidR="00420DC1" w:rsidRPr="00A5423F" w:rsidRDefault="002958E3" w:rsidP="003E771C">
      <w:pPr>
        <w:pStyle w:val="SubHeader"/>
      </w:pPr>
      <w:r w:rsidRPr="00A5423F">
        <w:t>L.4. If an employer grants some employees a religious accommodation from a COVID-19 v</w:t>
      </w:r>
      <w:r w:rsidRPr="00A5423F">
        <w:t>accination requirement because of sincerely held religious beliefs, does it have to grant the requests of all employees who seek an accommodation because of sincerely held religious beliefs? </w:t>
      </w:r>
    </w:p>
    <w:p w:rsidR="00420DC1" w:rsidRPr="00420DC1" w:rsidRDefault="002958E3" w:rsidP="00420DC1">
      <w:pPr>
        <w:pStyle w:val="BodyText"/>
      </w:pPr>
      <w:r w:rsidRPr="00420DC1">
        <w:t>No. The determination of whether a particular proposed accommoda</w:t>
      </w:r>
      <w:r w:rsidRPr="00420DC1">
        <w:t>tion imposes an undue hardship on the conduct of the employer’s business depends on its specific factual context. When an employer is assessing whether exempting an employee from getting a vaccination would impair workplace safety, it may consider, for exa</w:t>
      </w:r>
      <w:r w:rsidRPr="00420DC1">
        <w:t>mple, the type of workplace, the nature of the employee’s duties, the number of employees who are fully vaccinated, how many employees and nonemployees physically enter the workplace, and the number of employees who will in fact need a particular accommoda</w:t>
      </w:r>
      <w:r w:rsidRPr="00420DC1">
        <w:t>tion. A mere assumption that many more employees might seek religious accommodation to the vaccination requirement in the future is not evidence of undue hardship, but the employer may take into account the cumulative cost or burden of granting accommodati</w:t>
      </w:r>
      <w:r w:rsidRPr="00420DC1">
        <w:t xml:space="preserve">ons to other employees. </w:t>
      </w:r>
    </w:p>
    <w:p w:rsidR="00420DC1" w:rsidRPr="00A5423F" w:rsidRDefault="002958E3" w:rsidP="003E771C">
      <w:pPr>
        <w:pStyle w:val="SubHeader"/>
      </w:pPr>
      <w:r w:rsidRPr="00A5423F">
        <w:t>L.5. Must an employer provide the religious accommodation preferred by an employee if there are other possible accommodations that also are effective in eliminating the religious conflict and do not cause an undue hardship under Ti</w:t>
      </w:r>
      <w:r w:rsidRPr="00A5423F">
        <w:t>tle VII? </w:t>
      </w:r>
    </w:p>
    <w:p w:rsidR="00420DC1" w:rsidRPr="00420DC1" w:rsidRDefault="002958E3" w:rsidP="00420DC1">
      <w:pPr>
        <w:pStyle w:val="BodyText"/>
      </w:pPr>
      <w:r w:rsidRPr="00420DC1">
        <w:t>No. If there is more than one reasonable accommodation that would resolve the conflict between the vaccination requirement and the sincerely held religious belief without causing an undue hardship under Title VII, the employer may choose which ac</w:t>
      </w:r>
      <w:r w:rsidRPr="00420DC1">
        <w:t>commodation to offer. If more than one accommodation would be effective in eliminating the religious conflict, the employer should consider the employee’s preference but is not obligated to provide the reasonable accommodation preferred by the employee. If</w:t>
      </w:r>
      <w:r w:rsidRPr="00420DC1">
        <w:t xml:space="preserve"> the employer denies the employee’s proposed accommodation, the employer should explain to the employee why the preferred accommodation is not being granted.</w:t>
      </w:r>
    </w:p>
    <w:p w:rsidR="00420DC1" w:rsidRPr="00420DC1" w:rsidRDefault="002958E3" w:rsidP="00420DC1">
      <w:pPr>
        <w:pStyle w:val="BodyText"/>
      </w:pPr>
      <w:r w:rsidRPr="00420DC1">
        <w:t>An employer should consider all possible alternatives to determine whether exempting an employee f</w:t>
      </w:r>
      <w:r w:rsidRPr="00420DC1">
        <w:t xml:space="preserve">rom a vaccination requirement would impose an undue hardship. </w:t>
      </w:r>
      <w:r w:rsidRPr="00420DC1">
        <w:rPr>
          <w:iCs/>
        </w:rPr>
        <w:t xml:space="preserve">See </w:t>
      </w:r>
      <w:r w:rsidRPr="00420DC1">
        <w:t>K.2. Employers may rely on </w:t>
      </w:r>
      <w:r w:rsidR="00A5423F" w:rsidRPr="00A5423F">
        <w:t>CDC recommendations</w:t>
      </w:r>
      <w:r w:rsidRPr="00420DC1">
        <w:t> when deciding whether an effective accommodation is available that would not pose an undue hardship.</w:t>
      </w:r>
    </w:p>
    <w:p w:rsidR="00420DC1" w:rsidRPr="00A5423F" w:rsidRDefault="002958E3" w:rsidP="003E771C">
      <w:pPr>
        <w:pStyle w:val="SubHeader"/>
      </w:pPr>
      <w:r w:rsidRPr="00A5423F">
        <w:t>L.6. If an employer grants a religious acc</w:t>
      </w:r>
      <w:r w:rsidRPr="00A5423F">
        <w:t>ommodation to an employee, can the employer later reconsider it? </w:t>
      </w:r>
    </w:p>
    <w:p w:rsidR="00420DC1" w:rsidRPr="00420DC1" w:rsidRDefault="002958E3" w:rsidP="00420DC1">
      <w:pPr>
        <w:pStyle w:val="BodyText"/>
      </w:pPr>
      <w:r w:rsidRPr="00420DC1">
        <w:t>The obligation to provide religious accommodations absent undue hardship is a continuing obligation that takes into account changing circumstances. Employees’ religious beliefs and practices</w:t>
      </w:r>
      <w:r w:rsidRPr="00420DC1">
        <w:t xml:space="preserve"> may evolve or change over time and may result in requests for additional or different religious accommodations. Similarly, an employer has the right to discontinue a previously granted accommodation if it is no longer utilized for religious purposes or if</w:t>
      </w:r>
      <w:r w:rsidRPr="00420DC1">
        <w:t xml:space="preserve"> a provided accommodation subsequently poses an undue hardship on the employer’s operations due to changed circumstances. As a best practice, an employer should discuss with the employee any concerns it has about continuing a religious accommodation before</w:t>
      </w:r>
      <w:r w:rsidRPr="00420DC1">
        <w:t xml:space="preserve"> revoking it and consider whether there are alternative accommodations that would not impose an undue hardship.</w:t>
      </w:r>
    </w:p>
    <w:p w:rsidR="002924E5" w:rsidRPr="00DD2CD1" w:rsidRDefault="002958E3" w:rsidP="002924E5">
      <w:pPr>
        <w:pStyle w:val="BodyText"/>
        <w:jc w:val="right"/>
        <w:rPr>
          <w:i/>
        </w:rPr>
      </w:pPr>
      <w:r w:rsidRPr="00DD2CD1">
        <w:rPr>
          <w:i/>
        </w:rPr>
        <w:t>Source: Equal Employment Opportunity Commission</w:t>
      </w:r>
      <w:bookmarkEnd w:id="3"/>
    </w:p>
    <w:sectPr w:rsidR="002924E5" w:rsidRPr="00DD2CD1" w:rsidSect="00C84C66">
      <w:headerReference w:type="default" r:id="rId14"/>
      <w:footerReference w:type="default" r:id="rId15"/>
      <w:pgSz w:w="12240" w:h="15840"/>
      <w:pgMar w:top="1800" w:right="720" w:bottom="18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958E3">
      <w:pPr>
        <w:spacing w:after="0" w:line="240" w:lineRule="auto"/>
      </w:pPr>
      <w:r>
        <w:separator/>
      </w:r>
    </w:p>
  </w:endnote>
  <w:endnote w:type="continuationSeparator" w:id="0">
    <w:p w:rsidR="00000000" w:rsidRDefault="0029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57" w:rsidRDefault="002958E3">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wps:cNvCnPr/>
                    <wps:spPr>
                      <a:xfrm flipH="1" flipV="1">
                        <a:off x="0" y="0"/>
                        <a:ext cx="4126230" cy="0"/>
                      </a:xfrm>
                      <a:prstGeom prst="line">
                        <a:avLst/>
                      </a:prstGeom>
                      <a:ln w="44450">
                        <a:solidFill>
                          <a:srgbClr val="6F61B0">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2336" from="0,0" to="324.9pt,0" strokecolor="#6f61b0" strokeweight="3.5pt">
              <v:stroke joinstyle="miter" opacity="49087f"/>
              <w10:wrap anchorx="margin" anchory="margin"/>
            </v:line>
          </w:pict>
        </mc:Fallback>
      </mc:AlternateContent>
    </w:r>
    <w:r>
      <w:rPr>
        <w:noProof/>
      </w:rPr>
      <w:drawing>
        <wp:anchor distT="0" distB="0" distL="114300" distR="114300" simplePos="0" relativeHeight="251656192"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egal_fol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081088"/>
      <w:docPartObj>
        <w:docPartGallery w:val="Page Numbers (Bottom of Page)"/>
        <w:docPartUnique/>
      </w:docPartObj>
    </w:sdtPr>
    <w:sdtEndPr>
      <w:rPr>
        <w:noProof/>
      </w:rPr>
    </w:sdtEndPr>
    <w:sdtContent>
      <w:p w:rsidR="00665457" w:rsidRDefault="002958E3">
        <w:pPr>
          <w:pStyle w:val="Footer"/>
          <w:jc w:val="right"/>
        </w:pPr>
        <w:r>
          <w:rPr>
            <w:noProof/>
          </w:rPr>
          <mc:AlternateContent>
            <mc:Choice Requires="wps">
              <w:drawing>
                <wp:anchor distT="0" distB="0" distL="114300" distR="114300" simplePos="0" relativeHeight="251658240" behindDoc="0" locked="0" layoutInCell="1" allowOverlap="1">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950527" cy="556260"/>
                          </a:xfrm>
                          <a:prstGeom prst="rect">
                            <a:avLst/>
                          </a:prstGeom>
                          <a:noFill/>
                          <a:ln w="6350">
                            <a:noFill/>
                          </a:ln>
                          <a:effectLst/>
                        </wps:spPr>
                        <wps:txbx>
                          <w:txbxContent>
                            <w:p w:rsidR="00665457" w:rsidRPr="00817EEE" w:rsidRDefault="002958E3" w:rsidP="00267C01">
                              <w:pPr>
                                <w:pStyle w:val="Disclaimer"/>
                              </w:pPr>
                              <w:r w:rsidRPr="00947E11">
                                <w:rPr>
                                  <w:szCs w:val="16"/>
                                </w:rPr>
                                <w:t>This</w:t>
                              </w:r>
                              <w:r>
                                <w:rPr>
                                  <w:szCs w:val="16"/>
                                </w:rPr>
                                <w:t xml:space="preserve"> Compliance Bulletin </w:t>
                              </w:r>
                              <w:r w:rsidRPr="00947E11">
                                <w:rPr>
                                  <w:szCs w:val="16"/>
                                </w:rPr>
                                <w:t>is</w:t>
                              </w:r>
                              <w:r>
                                <w:rPr>
                                  <w:szCs w:val="16"/>
                                </w:rPr>
                                <w:t xml:space="preserve"> </w:t>
                              </w:r>
                              <w:r w:rsidRPr="00947E11">
                                <w:rPr>
                                  <w:szCs w:val="16"/>
                                </w:rPr>
                                <w:t>not</w:t>
                              </w:r>
                              <w:r>
                                <w:rPr>
                                  <w:szCs w:val="16"/>
                                </w:rPr>
                                <w:t xml:space="preserve"> </w:t>
                              </w:r>
                              <w:r w:rsidRPr="00947E11">
                                <w:rPr>
                                  <w:szCs w:val="16"/>
                                </w:rPr>
                                <w:t>intended</w:t>
                              </w:r>
                              <w:r>
                                <w:rPr>
                                  <w:szCs w:val="16"/>
                                </w:rPr>
                                <w:t xml:space="preserve"> </w:t>
                              </w:r>
                              <w:r w:rsidRPr="00947E11">
                                <w:rPr>
                                  <w:szCs w:val="16"/>
                                </w:rPr>
                                <w:t>to</w:t>
                              </w:r>
                              <w:r>
                                <w:rPr>
                                  <w:szCs w:val="16"/>
                                </w:rPr>
                                <w:t xml:space="preserve"> </w:t>
                              </w:r>
                              <w:r w:rsidRPr="00947E11">
                                <w:rPr>
                                  <w:szCs w:val="16"/>
                                </w:rPr>
                                <w:t>be</w:t>
                              </w:r>
                              <w:r>
                                <w:rPr>
                                  <w:szCs w:val="16"/>
                                </w:rPr>
                                <w:t xml:space="preserve"> </w:t>
                              </w:r>
                              <w:r w:rsidRPr="00947E11">
                                <w:rPr>
                                  <w:szCs w:val="16"/>
                                </w:rPr>
                                <w:t>exhaustive</w:t>
                              </w:r>
                              <w:r>
                                <w:rPr>
                                  <w:szCs w:val="16"/>
                                </w:rPr>
                                <w:t xml:space="preserve"> </w:t>
                              </w:r>
                              <w:r w:rsidRPr="00947E11">
                                <w:rPr>
                                  <w:szCs w:val="16"/>
                                </w:rPr>
                                <w:t>nor</w:t>
                              </w:r>
                              <w:r>
                                <w:rPr>
                                  <w:szCs w:val="16"/>
                                </w:rPr>
                                <w:t xml:space="preserve"> </w:t>
                              </w:r>
                              <w:r w:rsidRPr="00947E11">
                                <w:rPr>
                                  <w:szCs w:val="16"/>
                                </w:rPr>
                                <w:t>should</w:t>
                              </w:r>
                              <w:r>
                                <w:rPr>
                                  <w:szCs w:val="16"/>
                                </w:rPr>
                                <w:t xml:space="preserve"> </w:t>
                              </w:r>
                              <w:r w:rsidRPr="00947E11">
                                <w:rPr>
                                  <w:szCs w:val="16"/>
                                </w:rPr>
                                <w:t>any</w:t>
                              </w:r>
                              <w:r>
                                <w:rPr>
                                  <w:szCs w:val="16"/>
                                </w:rPr>
                                <w:t xml:space="preserve"> </w:t>
                              </w:r>
                              <w:r w:rsidRPr="00947E11">
                                <w:rPr>
                                  <w:szCs w:val="16"/>
                                </w:rPr>
                                <w:t>discussion</w:t>
                              </w:r>
                              <w:r>
                                <w:rPr>
                                  <w:szCs w:val="16"/>
                                </w:rPr>
                                <w:t xml:space="preserve"> </w:t>
                              </w:r>
                              <w:r w:rsidRPr="00947E11">
                                <w:rPr>
                                  <w:szCs w:val="16"/>
                                </w:rPr>
                                <w:t>or</w:t>
                              </w:r>
                              <w:r>
                                <w:rPr>
                                  <w:szCs w:val="16"/>
                                </w:rPr>
                                <w:t xml:space="preserve"> </w:t>
                              </w:r>
                              <w:r w:rsidRPr="00947E11">
                                <w:rPr>
                                  <w:szCs w:val="16"/>
                                </w:rPr>
                                <w:t>opinions</w:t>
                              </w:r>
                              <w:r>
                                <w:rPr>
                                  <w:szCs w:val="16"/>
                                </w:rPr>
                                <w:t xml:space="preserve"> </w:t>
                              </w:r>
                              <w:r w:rsidRPr="00947E11">
                                <w:rPr>
                                  <w:szCs w:val="16"/>
                                </w:rPr>
                                <w:t>be</w:t>
                              </w:r>
                              <w:r>
                                <w:rPr>
                                  <w:szCs w:val="16"/>
                                </w:rPr>
                                <w:t xml:space="preserve"> </w:t>
                              </w:r>
                              <w:r w:rsidRPr="00947E11">
                                <w:rPr>
                                  <w:szCs w:val="16"/>
                                </w:rPr>
                                <w:t>construed</w:t>
                              </w:r>
                              <w:r>
                                <w:rPr>
                                  <w:szCs w:val="16"/>
                                </w:rPr>
                                <w:t xml:space="preserve"> </w:t>
                              </w:r>
                              <w:r w:rsidRPr="00947E11">
                                <w:rPr>
                                  <w:szCs w:val="16"/>
                                </w:rPr>
                                <w:t>as</w:t>
                              </w:r>
                              <w:r>
                                <w:rPr>
                                  <w:szCs w:val="16"/>
                                </w:rPr>
                                <w:t xml:space="preserve"> </w:t>
                              </w:r>
                              <w:r w:rsidRPr="00947E11">
                                <w:rPr>
                                  <w:szCs w:val="16"/>
                                </w:rPr>
                                <w:t>legal</w:t>
                              </w:r>
                              <w:r>
                                <w:rPr>
                                  <w:szCs w:val="16"/>
                                </w:rPr>
                                <w:t xml:space="preserve"> </w:t>
                              </w:r>
                              <w:r w:rsidRPr="00947E11">
                                <w:rPr>
                                  <w:szCs w:val="16"/>
                                </w:rPr>
                                <w:t>advice.</w:t>
                              </w:r>
                              <w:r>
                                <w:rPr>
                                  <w:szCs w:val="16"/>
                                </w:rPr>
                                <w:t xml:space="preserve"> </w:t>
                              </w:r>
                              <w:r w:rsidRPr="00947E11">
                                <w:rPr>
                                  <w:szCs w:val="16"/>
                                </w:rPr>
                                <w:t>Readers</w:t>
                              </w:r>
                              <w:r>
                                <w:rPr>
                                  <w:szCs w:val="16"/>
                                </w:rPr>
                                <w:t xml:space="preserve"> </w:t>
                              </w:r>
                              <w:r w:rsidRPr="00947E11">
                                <w:rPr>
                                  <w:szCs w:val="16"/>
                                </w:rPr>
                                <w:t>should</w:t>
                              </w:r>
                              <w:r>
                                <w:rPr>
                                  <w:szCs w:val="16"/>
                                </w:rPr>
                                <w:t xml:space="preserve"> </w:t>
                              </w:r>
                              <w:r w:rsidRPr="00947E11">
                                <w:rPr>
                                  <w:szCs w:val="16"/>
                                </w:rPr>
                                <w:t>contact</w:t>
                              </w:r>
                              <w:r>
                                <w:rPr>
                                  <w:szCs w:val="16"/>
                                </w:rPr>
                                <w:t xml:space="preserve"> legal counsel for legal advice. </w:t>
                              </w:r>
                              <w:r w:rsidR="00413CB6">
                                <w:rPr>
                                  <w:szCs w:val="16"/>
                                </w:rPr>
                                <w:t xml:space="preserve">Design </w:t>
                              </w:r>
                              <w:r w:rsidRPr="00817EEE">
                                <w:t>©20</w:t>
                              </w:r>
                              <w:r>
                                <w:t xml:space="preserve">20 </w:t>
                              </w:r>
                              <w:r w:rsidRPr="00817EEE">
                                <w:t>Zywave,</w:t>
                              </w:r>
                              <w:r>
                                <w:t xml:space="preserve"> </w:t>
                              </w:r>
                              <w:r w:rsidRPr="00817EEE">
                                <w:t>Inc.</w:t>
                              </w:r>
                              <w:r>
                                <w:t xml:space="preserve"> </w:t>
                              </w:r>
                              <w:r w:rsidRPr="00817EEE">
                                <w:t>All</w:t>
                              </w:r>
                              <w:r>
                                <w:t xml:space="preserve"> </w:t>
                              </w:r>
                              <w:r w:rsidRPr="00817EEE">
                                <w:t>rights</w:t>
                              </w:r>
                              <w:r>
                                <w:t xml:space="preserve"> </w:t>
                              </w:r>
                              <w:r w:rsidRPr="00817EEE">
                                <w:t>reserved.</w:t>
                              </w:r>
                            </w:p>
                            <w:p w:rsidR="00665457" w:rsidRPr="00947E11" w:rsidRDefault="00665457" w:rsidP="00267C01">
                              <w:pPr>
                                <w:pStyle w:val="Disclaimer"/>
                                <w:rPr>
                                  <w:szCs w:val="16"/>
                                </w:rPr>
                              </w:pPr>
                            </w:p>
                            <w:p w:rsidR="00665457" w:rsidRPr="00947E11" w:rsidRDefault="00665457" w:rsidP="00267C01">
                              <w:pPr>
                                <w:pStyle w:val="Disclaimer"/>
                                <w:rPr>
                                  <w:szCs w:val="16"/>
                                </w:rPr>
                              </w:pPr>
                            </w:p>
                            <w:p w:rsidR="00665457" w:rsidRPr="00947E11" w:rsidRDefault="00665457" w:rsidP="00267C01">
                              <w:pPr>
                                <w:pStyle w:val="Disclaimer"/>
                                <w:rPr>
                                  <w:szCs w:val="16"/>
                                </w:rPr>
                              </w:pPr>
                            </w:p>
                            <w:p w:rsidR="00665457" w:rsidRPr="00947E11" w:rsidRDefault="00665457" w:rsidP="008F7B15">
                              <w:pPr>
                                <w:pStyle w:val="Disclaimer"/>
                                <w:rPr>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0" o:spid="_x0000_s2050" type="#_x0000_t202" style="width:468.55pt;height:43.8pt;margin-top:-8pt;margin-left:-4.35pt;mso-height-percent:0;mso-height-relative:margin;mso-position-horizontal-relative:margin;mso-width-percent:0;mso-width-relative:margin;mso-wrap-distance-bottom:0;mso-wrap-distance-left:9pt;mso-wrap-distance-right:9pt;mso-wrap-distance-top:0;mso-wrap-style:square;position:absolute;v-text-anchor:top;visibility:visible;z-index:251660288" filled="f" stroked="f" strokeweight="0.5pt">
                  <v:textbox>
                    <w:txbxContent>
                      <w:p w:rsidR="00665457" w:rsidRPr="00817EEE" w:rsidP="00267C01" w14:paraId="6A724848" w14:textId="49F4A8B4">
                        <w:pPr>
                          <w:pStyle w:val="Disclaimer"/>
                        </w:pPr>
                        <w:r w:rsidRPr="00947E11">
                          <w:rPr>
                            <w:szCs w:val="16"/>
                          </w:rPr>
                          <w:t>This</w:t>
                        </w:r>
                        <w:r>
                          <w:rPr>
                            <w:szCs w:val="16"/>
                          </w:rPr>
                          <w:t xml:space="preserve"> Compliance Bulletin </w:t>
                        </w:r>
                        <w:r w:rsidRPr="00947E11">
                          <w:rPr>
                            <w:szCs w:val="16"/>
                          </w:rPr>
                          <w:t>is</w:t>
                        </w:r>
                        <w:r>
                          <w:rPr>
                            <w:szCs w:val="16"/>
                          </w:rPr>
                          <w:t xml:space="preserve"> </w:t>
                        </w:r>
                        <w:r w:rsidRPr="00947E11">
                          <w:rPr>
                            <w:szCs w:val="16"/>
                          </w:rPr>
                          <w:t>not</w:t>
                        </w:r>
                        <w:r>
                          <w:rPr>
                            <w:szCs w:val="16"/>
                          </w:rPr>
                          <w:t xml:space="preserve"> </w:t>
                        </w:r>
                        <w:r w:rsidRPr="00947E11">
                          <w:rPr>
                            <w:szCs w:val="16"/>
                          </w:rPr>
                          <w:t>intended</w:t>
                        </w:r>
                        <w:r>
                          <w:rPr>
                            <w:szCs w:val="16"/>
                          </w:rPr>
                          <w:t xml:space="preserve"> </w:t>
                        </w:r>
                        <w:r w:rsidRPr="00947E11">
                          <w:rPr>
                            <w:szCs w:val="16"/>
                          </w:rPr>
                          <w:t>to</w:t>
                        </w:r>
                        <w:r>
                          <w:rPr>
                            <w:szCs w:val="16"/>
                          </w:rPr>
                          <w:t xml:space="preserve"> </w:t>
                        </w:r>
                        <w:r w:rsidRPr="00947E11">
                          <w:rPr>
                            <w:szCs w:val="16"/>
                          </w:rPr>
                          <w:t>be</w:t>
                        </w:r>
                        <w:r>
                          <w:rPr>
                            <w:szCs w:val="16"/>
                          </w:rPr>
                          <w:t xml:space="preserve"> </w:t>
                        </w:r>
                        <w:r w:rsidRPr="00947E11">
                          <w:rPr>
                            <w:szCs w:val="16"/>
                          </w:rPr>
                          <w:t>exhaustive</w:t>
                        </w:r>
                        <w:r>
                          <w:rPr>
                            <w:szCs w:val="16"/>
                          </w:rPr>
                          <w:t xml:space="preserve"> </w:t>
                        </w:r>
                        <w:r w:rsidRPr="00947E11">
                          <w:rPr>
                            <w:szCs w:val="16"/>
                          </w:rPr>
                          <w:t>nor</w:t>
                        </w:r>
                        <w:r>
                          <w:rPr>
                            <w:szCs w:val="16"/>
                          </w:rPr>
                          <w:t xml:space="preserve"> </w:t>
                        </w:r>
                        <w:r w:rsidRPr="00947E11">
                          <w:rPr>
                            <w:szCs w:val="16"/>
                          </w:rPr>
                          <w:t>should</w:t>
                        </w:r>
                        <w:r>
                          <w:rPr>
                            <w:szCs w:val="16"/>
                          </w:rPr>
                          <w:t xml:space="preserve"> </w:t>
                        </w:r>
                        <w:r w:rsidRPr="00947E11">
                          <w:rPr>
                            <w:szCs w:val="16"/>
                          </w:rPr>
                          <w:t>any</w:t>
                        </w:r>
                        <w:r>
                          <w:rPr>
                            <w:szCs w:val="16"/>
                          </w:rPr>
                          <w:t xml:space="preserve"> </w:t>
                        </w:r>
                        <w:r w:rsidRPr="00947E11">
                          <w:rPr>
                            <w:szCs w:val="16"/>
                          </w:rPr>
                          <w:t>discussion</w:t>
                        </w:r>
                        <w:r>
                          <w:rPr>
                            <w:szCs w:val="16"/>
                          </w:rPr>
                          <w:t xml:space="preserve"> </w:t>
                        </w:r>
                        <w:r w:rsidRPr="00947E11">
                          <w:rPr>
                            <w:szCs w:val="16"/>
                          </w:rPr>
                          <w:t>or</w:t>
                        </w:r>
                        <w:r>
                          <w:rPr>
                            <w:szCs w:val="16"/>
                          </w:rPr>
                          <w:t xml:space="preserve"> </w:t>
                        </w:r>
                        <w:r w:rsidRPr="00947E11">
                          <w:rPr>
                            <w:szCs w:val="16"/>
                          </w:rPr>
                          <w:t>opinions</w:t>
                        </w:r>
                        <w:r>
                          <w:rPr>
                            <w:szCs w:val="16"/>
                          </w:rPr>
                          <w:t xml:space="preserve"> </w:t>
                        </w:r>
                        <w:r w:rsidRPr="00947E11">
                          <w:rPr>
                            <w:szCs w:val="16"/>
                          </w:rPr>
                          <w:t>be</w:t>
                        </w:r>
                        <w:r>
                          <w:rPr>
                            <w:szCs w:val="16"/>
                          </w:rPr>
                          <w:t xml:space="preserve"> </w:t>
                        </w:r>
                        <w:r w:rsidRPr="00947E11">
                          <w:rPr>
                            <w:szCs w:val="16"/>
                          </w:rPr>
                          <w:t>construed</w:t>
                        </w:r>
                        <w:r>
                          <w:rPr>
                            <w:szCs w:val="16"/>
                          </w:rPr>
                          <w:t xml:space="preserve"> </w:t>
                        </w:r>
                        <w:r w:rsidRPr="00947E11">
                          <w:rPr>
                            <w:szCs w:val="16"/>
                          </w:rPr>
                          <w:t>as</w:t>
                        </w:r>
                        <w:r>
                          <w:rPr>
                            <w:szCs w:val="16"/>
                          </w:rPr>
                          <w:t xml:space="preserve"> </w:t>
                        </w:r>
                        <w:r w:rsidRPr="00947E11">
                          <w:rPr>
                            <w:szCs w:val="16"/>
                          </w:rPr>
                          <w:t>legal</w:t>
                        </w:r>
                        <w:r>
                          <w:rPr>
                            <w:szCs w:val="16"/>
                          </w:rPr>
                          <w:t xml:space="preserve"> </w:t>
                        </w:r>
                        <w:r w:rsidRPr="00947E11">
                          <w:rPr>
                            <w:szCs w:val="16"/>
                          </w:rPr>
                          <w:t>advice.</w:t>
                        </w:r>
                        <w:r>
                          <w:rPr>
                            <w:szCs w:val="16"/>
                          </w:rPr>
                          <w:t xml:space="preserve"> </w:t>
                        </w:r>
                        <w:r w:rsidRPr="00947E11">
                          <w:rPr>
                            <w:szCs w:val="16"/>
                          </w:rPr>
                          <w:t>Readers</w:t>
                        </w:r>
                        <w:r>
                          <w:rPr>
                            <w:szCs w:val="16"/>
                          </w:rPr>
                          <w:t xml:space="preserve"> </w:t>
                        </w:r>
                        <w:r w:rsidRPr="00947E11">
                          <w:rPr>
                            <w:szCs w:val="16"/>
                          </w:rPr>
                          <w:t>should</w:t>
                        </w:r>
                        <w:r>
                          <w:rPr>
                            <w:szCs w:val="16"/>
                          </w:rPr>
                          <w:t xml:space="preserve"> </w:t>
                        </w:r>
                        <w:r w:rsidRPr="00947E11">
                          <w:rPr>
                            <w:szCs w:val="16"/>
                          </w:rPr>
                          <w:t>contact</w:t>
                        </w:r>
                        <w:r>
                          <w:rPr>
                            <w:szCs w:val="16"/>
                          </w:rPr>
                          <w:t xml:space="preserve"> legal counsel for legal advice. </w:t>
                        </w:r>
                        <w:r w:rsidR="00413CB6">
                          <w:rPr>
                            <w:szCs w:val="16"/>
                          </w:rPr>
                          <w:t xml:space="preserve">Design </w:t>
                        </w:r>
                        <w:r w:rsidRPr="00817EEE">
                          <w:t>©20</w:t>
                        </w:r>
                        <w:r>
                          <w:t xml:space="preserve">20 </w:t>
                        </w:r>
                        <w:r w:rsidRPr="00817EEE">
                          <w:t>Zywave,</w:t>
                        </w:r>
                        <w:r>
                          <w:t xml:space="preserve"> </w:t>
                        </w:r>
                        <w:r w:rsidRPr="00817EEE">
                          <w:t>Inc.</w:t>
                        </w:r>
                        <w:r>
                          <w:t xml:space="preserve"> </w:t>
                        </w:r>
                        <w:r w:rsidRPr="00817EEE">
                          <w:t>All</w:t>
                        </w:r>
                        <w:r>
                          <w:t xml:space="preserve"> </w:t>
                        </w:r>
                        <w:r w:rsidRPr="00817EEE">
                          <w:t>rights</w:t>
                        </w:r>
                        <w:r>
                          <w:t xml:space="preserve"> </w:t>
                        </w:r>
                        <w:r w:rsidRPr="00817EEE">
                          <w:t>reserved.</w:t>
                        </w:r>
                      </w:p>
                      <w:p w:rsidR="00665457" w:rsidRPr="00947E11" w:rsidP="00267C01" w14:paraId="3D4BF38F" w14:textId="77777777">
                        <w:pPr>
                          <w:pStyle w:val="Disclaimer"/>
                          <w:rPr>
                            <w:szCs w:val="16"/>
                          </w:rPr>
                        </w:pPr>
                      </w:p>
                      <w:p w:rsidR="00665457" w:rsidRPr="00947E11" w:rsidP="00267C01" w14:paraId="25CB8307" w14:textId="77777777">
                        <w:pPr>
                          <w:pStyle w:val="Disclaimer"/>
                          <w:rPr>
                            <w:szCs w:val="16"/>
                          </w:rPr>
                        </w:pPr>
                      </w:p>
                      <w:p w:rsidR="00665457" w:rsidRPr="00947E11" w:rsidP="00267C01" w14:paraId="0B6E615D" w14:textId="77777777">
                        <w:pPr>
                          <w:pStyle w:val="Disclaimer"/>
                          <w:rPr>
                            <w:szCs w:val="16"/>
                          </w:rPr>
                        </w:pPr>
                      </w:p>
                      <w:p w:rsidR="00665457" w:rsidRPr="00947E11" w:rsidP="008F7B15" w14:paraId="2499DAA5" w14:textId="77777777">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posOffset>7620</wp:posOffset>
                  </wp:positionH>
                  <wp:positionV relativeFrom="bottomMargin">
                    <wp:posOffset>7620</wp:posOffset>
                  </wp:positionV>
                  <wp:extent cx="6848475" cy="8890"/>
                  <wp:effectExtent l="19050" t="19050" r="9525" b="29210"/>
                  <wp:wrapNone/>
                  <wp:docPr id="1" name="Straight Connector 1"/>
                  <wp:cNvGraphicFramePr/>
                  <a:graphic xmlns:a="http://schemas.openxmlformats.org/drawingml/2006/main">
                    <a:graphicData uri="http://schemas.microsoft.com/office/word/2010/wordprocessingShape">
                      <wps:wsp>
                        <wps:cNvCnPr/>
                        <wps:spPr>
                          <a:xfrm flipH="1" flipV="1">
                            <a:off x="0" y="0"/>
                            <a:ext cx="6848475" cy="8890"/>
                          </a:xfrm>
                          <a:prstGeom prst="line">
                            <a:avLst/>
                          </a:prstGeom>
                          <a:ln w="44450">
                            <a:solidFill>
                              <a:srgbClr val="6F61B0">
                                <a:alpha val="75000"/>
                              </a:srgb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2051"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4384" from="0.6pt,0.6pt" to="539.85pt,1.3pt" strokecolor="#6f61b0"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rsidR="00665457" w:rsidRDefault="00665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958E3">
      <w:pPr>
        <w:spacing w:after="0" w:line="240" w:lineRule="auto"/>
      </w:pPr>
      <w:r>
        <w:separator/>
      </w:r>
    </w:p>
  </w:footnote>
  <w:footnote w:type="continuationSeparator" w:id="0">
    <w:p w:rsidR="00000000" w:rsidRDefault="00295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57" w:rsidRDefault="002958E3">
    <w:pPr>
      <w:pStyle w:val="Header"/>
    </w:pPr>
    <w:r>
      <w:rPr>
        <w:noProof/>
      </w:rPr>
      <w:drawing>
        <wp:anchor distT="0" distB="0" distL="114300" distR="114300" simplePos="0" relativeHeight="251655168" behindDoc="1" locked="0" layoutInCell="1" allowOverlap="1">
          <wp:simplePos x="0" y="0"/>
          <wp:positionH relativeFrom="page">
            <wp:align>right</wp:align>
          </wp:positionH>
          <wp:positionV relativeFrom="page">
            <wp:align>top</wp:align>
          </wp:positionV>
          <wp:extent cx="7760969" cy="1004226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60969"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57" w:rsidRDefault="002958E3">
    <w:pPr>
      <w:pStyle w:val="Header"/>
    </w:pPr>
    <w:r>
      <w:rPr>
        <w:noProof/>
      </w:rPr>
      <w:drawing>
        <wp:anchor distT="0" distB="0" distL="114300" distR="114300" simplePos="0" relativeHeight="251657216" behindDoc="1" locked="0" layoutInCell="1" allowOverlap="1">
          <wp:simplePos x="0" y="0"/>
          <wp:positionH relativeFrom="page">
            <wp:posOffset>9144</wp:posOffset>
          </wp:positionH>
          <wp:positionV relativeFrom="paragraph">
            <wp:posOffset>-448056</wp:posOffset>
          </wp:positionV>
          <wp:extent cx="7755309" cy="1636775"/>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gal_header.png"/>
                  <pic:cNvPicPr/>
                </pic:nvPicPr>
                <pic:blipFill>
                  <a:blip r:embed="rId1">
                    <a:extLst>
                      <a:ext uri="{28A0092B-C50C-407E-A947-70E740481C1C}">
                        <a14:useLocalDpi xmlns:a14="http://schemas.microsoft.com/office/drawing/2010/main" val="0"/>
                      </a:ext>
                    </a:extLst>
                  </a:blip>
                  <a:stretch>
                    <a:fillRect/>
                  </a:stretch>
                </pic:blipFill>
                <pic:spPr>
                  <a:xfrm>
                    <a:off x="0" y="0"/>
                    <a:ext cx="7755309" cy="163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184"/>
    <w:multiLevelType w:val="hybridMultilevel"/>
    <w:tmpl w:val="01628884"/>
    <w:lvl w:ilvl="0" w:tplc="0B10CEBE">
      <w:start w:val="1"/>
      <w:numFmt w:val="bullet"/>
      <w:pStyle w:val="BulletListText"/>
      <w:lvlText w:val=""/>
      <w:lvlJc w:val="left"/>
      <w:pPr>
        <w:ind w:left="720" w:hanging="360"/>
      </w:pPr>
      <w:rPr>
        <w:rFonts w:ascii="Symbol" w:hAnsi="Symbol" w:hint="default"/>
        <w:color w:val="6F61B0"/>
      </w:rPr>
    </w:lvl>
    <w:lvl w:ilvl="1" w:tplc="C6B0EE48">
      <w:start w:val="1"/>
      <w:numFmt w:val="bullet"/>
      <w:lvlText w:val="o"/>
      <w:lvlJc w:val="left"/>
      <w:pPr>
        <w:ind w:left="1440" w:hanging="360"/>
      </w:pPr>
      <w:rPr>
        <w:rFonts w:ascii="Courier New" w:hAnsi="Courier New" w:cs="Courier New" w:hint="default"/>
      </w:rPr>
    </w:lvl>
    <w:lvl w:ilvl="2" w:tplc="FFF64C6E">
      <w:start w:val="1"/>
      <w:numFmt w:val="bullet"/>
      <w:lvlText w:val=""/>
      <w:lvlJc w:val="left"/>
      <w:pPr>
        <w:ind w:left="2160" w:hanging="360"/>
      </w:pPr>
      <w:rPr>
        <w:rFonts w:ascii="Wingdings" w:hAnsi="Wingdings" w:hint="default"/>
      </w:rPr>
    </w:lvl>
    <w:lvl w:ilvl="3" w:tplc="855EE170">
      <w:start w:val="1"/>
      <w:numFmt w:val="bullet"/>
      <w:lvlText w:val=""/>
      <w:lvlJc w:val="left"/>
      <w:pPr>
        <w:ind w:left="2880" w:hanging="360"/>
      </w:pPr>
      <w:rPr>
        <w:rFonts w:ascii="Symbol" w:hAnsi="Symbol" w:hint="default"/>
      </w:rPr>
    </w:lvl>
    <w:lvl w:ilvl="4" w:tplc="1C4C188A" w:tentative="1">
      <w:start w:val="1"/>
      <w:numFmt w:val="bullet"/>
      <w:lvlText w:val="o"/>
      <w:lvlJc w:val="left"/>
      <w:pPr>
        <w:ind w:left="3600" w:hanging="360"/>
      </w:pPr>
      <w:rPr>
        <w:rFonts w:ascii="Courier New" w:hAnsi="Courier New" w:cs="Courier New" w:hint="default"/>
      </w:rPr>
    </w:lvl>
    <w:lvl w:ilvl="5" w:tplc="D80CC852" w:tentative="1">
      <w:start w:val="1"/>
      <w:numFmt w:val="bullet"/>
      <w:lvlText w:val=""/>
      <w:lvlJc w:val="left"/>
      <w:pPr>
        <w:ind w:left="4320" w:hanging="360"/>
      </w:pPr>
      <w:rPr>
        <w:rFonts w:ascii="Wingdings" w:hAnsi="Wingdings" w:hint="default"/>
      </w:rPr>
    </w:lvl>
    <w:lvl w:ilvl="6" w:tplc="75D86934" w:tentative="1">
      <w:start w:val="1"/>
      <w:numFmt w:val="bullet"/>
      <w:lvlText w:val=""/>
      <w:lvlJc w:val="left"/>
      <w:pPr>
        <w:ind w:left="5040" w:hanging="360"/>
      </w:pPr>
      <w:rPr>
        <w:rFonts w:ascii="Symbol" w:hAnsi="Symbol" w:hint="default"/>
      </w:rPr>
    </w:lvl>
    <w:lvl w:ilvl="7" w:tplc="5F8AC07A" w:tentative="1">
      <w:start w:val="1"/>
      <w:numFmt w:val="bullet"/>
      <w:lvlText w:val="o"/>
      <w:lvlJc w:val="left"/>
      <w:pPr>
        <w:ind w:left="5760" w:hanging="360"/>
      </w:pPr>
      <w:rPr>
        <w:rFonts w:ascii="Courier New" w:hAnsi="Courier New" w:cs="Courier New" w:hint="default"/>
      </w:rPr>
    </w:lvl>
    <w:lvl w:ilvl="8" w:tplc="BED20552" w:tentative="1">
      <w:start w:val="1"/>
      <w:numFmt w:val="bullet"/>
      <w:lvlText w:val=""/>
      <w:lvlJc w:val="left"/>
      <w:pPr>
        <w:ind w:left="6480" w:hanging="360"/>
      </w:pPr>
      <w:rPr>
        <w:rFonts w:ascii="Wingdings" w:hAnsi="Wingdings" w:hint="default"/>
      </w:rPr>
    </w:lvl>
  </w:abstractNum>
  <w:abstractNum w:abstractNumId="1" w15:restartNumberingAfterBreak="0">
    <w:nsid w:val="02EB1D96"/>
    <w:multiLevelType w:val="multilevel"/>
    <w:tmpl w:val="B13CDD56"/>
    <w:numStyleLink w:val="BulletedList"/>
  </w:abstractNum>
  <w:abstractNum w:abstractNumId="2" w15:restartNumberingAfterBreak="0">
    <w:nsid w:val="107872B1"/>
    <w:multiLevelType w:val="multilevel"/>
    <w:tmpl w:val="B13CDD56"/>
    <w:numStyleLink w:val="BulletedList"/>
  </w:abstractNum>
  <w:abstractNum w:abstractNumId="3" w15:restartNumberingAfterBreak="0">
    <w:nsid w:val="11E95063"/>
    <w:multiLevelType w:val="hybridMultilevel"/>
    <w:tmpl w:val="0CE2A7C2"/>
    <w:lvl w:ilvl="0" w:tplc="E50819B4">
      <w:start w:val="1"/>
      <w:numFmt w:val="bullet"/>
      <w:pStyle w:val="BulletList"/>
      <w:lvlText w:val=""/>
      <w:lvlJc w:val="left"/>
      <w:pPr>
        <w:ind w:left="540" w:hanging="360"/>
      </w:pPr>
      <w:rPr>
        <w:rFonts w:ascii="Symbol" w:hAnsi="Symbol" w:hint="default"/>
        <w:color w:val="5083C9"/>
      </w:rPr>
    </w:lvl>
    <w:lvl w:ilvl="1" w:tplc="8A1A82E0">
      <w:start w:val="1"/>
      <w:numFmt w:val="bullet"/>
      <w:lvlText w:val="o"/>
      <w:lvlJc w:val="left"/>
      <w:pPr>
        <w:ind w:left="1440" w:hanging="360"/>
      </w:pPr>
      <w:rPr>
        <w:rFonts w:ascii="Courier New" w:hAnsi="Courier New" w:cs="Courier New" w:hint="default"/>
      </w:rPr>
    </w:lvl>
    <w:lvl w:ilvl="2" w:tplc="5C627506">
      <w:start w:val="1"/>
      <w:numFmt w:val="bullet"/>
      <w:lvlText w:val=""/>
      <w:lvlJc w:val="left"/>
      <w:pPr>
        <w:ind w:left="2160" w:hanging="360"/>
      </w:pPr>
      <w:rPr>
        <w:rFonts w:ascii="Wingdings" w:hAnsi="Wingdings" w:hint="default"/>
      </w:rPr>
    </w:lvl>
    <w:lvl w:ilvl="3" w:tplc="CE204438" w:tentative="1">
      <w:start w:val="1"/>
      <w:numFmt w:val="bullet"/>
      <w:lvlText w:val=""/>
      <w:lvlJc w:val="left"/>
      <w:pPr>
        <w:ind w:left="2880" w:hanging="360"/>
      </w:pPr>
      <w:rPr>
        <w:rFonts w:ascii="Symbol" w:hAnsi="Symbol" w:hint="default"/>
      </w:rPr>
    </w:lvl>
    <w:lvl w:ilvl="4" w:tplc="74C4F136" w:tentative="1">
      <w:start w:val="1"/>
      <w:numFmt w:val="bullet"/>
      <w:lvlText w:val="o"/>
      <w:lvlJc w:val="left"/>
      <w:pPr>
        <w:ind w:left="3600" w:hanging="360"/>
      </w:pPr>
      <w:rPr>
        <w:rFonts w:ascii="Courier New" w:hAnsi="Courier New" w:cs="Courier New" w:hint="default"/>
      </w:rPr>
    </w:lvl>
    <w:lvl w:ilvl="5" w:tplc="4224CA04" w:tentative="1">
      <w:start w:val="1"/>
      <w:numFmt w:val="bullet"/>
      <w:lvlText w:val=""/>
      <w:lvlJc w:val="left"/>
      <w:pPr>
        <w:ind w:left="4320" w:hanging="360"/>
      </w:pPr>
      <w:rPr>
        <w:rFonts w:ascii="Wingdings" w:hAnsi="Wingdings" w:hint="default"/>
      </w:rPr>
    </w:lvl>
    <w:lvl w:ilvl="6" w:tplc="A0AC8C58" w:tentative="1">
      <w:start w:val="1"/>
      <w:numFmt w:val="bullet"/>
      <w:lvlText w:val=""/>
      <w:lvlJc w:val="left"/>
      <w:pPr>
        <w:ind w:left="5040" w:hanging="360"/>
      </w:pPr>
      <w:rPr>
        <w:rFonts w:ascii="Symbol" w:hAnsi="Symbol" w:hint="default"/>
      </w:rPr>
    </w:lvl>
    <w:lvl w:ilvl="7" w:tplc="99B42692" w:tentative="1">
      <w:start w:val="1"/>
      <w:numFmt w:val="bullet"/>
      <w:lvlText w:val="o"/>
      <w:lvlJc w:val="left"/>
      <w:pPr>
        <w:ind w:left="5760" w:hanging="360"/>
      </w:pPr>
      <w:rPr>
        <w:rFonts w:ascii="Courier New" w:hAnsi="Courier New" w:cs="Courier New" w:hint="default"/>
      </w:rPr>
    </w:lvl>
    <w:lvl w:ilvl="8" w:tplc="0EBA4150" w:tentative="1">
      <w:start w:val="1"/>
      <w:numFmt w:val="bullet"/>
      <w:lvlText w:val=""/>
      <w:lvlJc w:val="left"/>
      <w:pPr>
        <w:ind w:left="6480" w:hanging="360"/>
      </w:pPr>
      <w:rPr>
        <w:rFonts w:ascii="Wingdings" w:hAnsi="Wingdings" w:hint="default"/>
      </w:rPr>
    </w:lvl>
  </w:abstractNum>
  <w:abstractNum w:abstractNumId="4" w15:restartNumberingAfterBreak="0">
    <w:nsid w:val="1552176E"/>
    <w:multiLevelType w:val="multilevel"/>
    <w:tmpl w:val="B13CDD56"/>
    <w:numStyleLink w:val="BulletedList"/>
  </w:abstractNum>
  <w:abstractNum w:abstractNumId="5" w15:restartNumberingAfterBreak="0">
    <w:nsid w:val="15AF19AE"/>
    <w:multiLevelType w:val="multilevel"/>
    <w:tmpl w:val="B13CDD56"/>
    <w:numStyleLink w:val="BulletedList"/>
  </w:abstractNum>
  <w:abstractNum w:abstractNumId="6" w15:restartNumberingAfterBreak="0">
    <w:nsid w:val="188B3D8D"/>
    <w:multiLevelType w:val="multilevel"/>
    <w:tmpl w:val="36C22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270686"/>
    <w:multiLevelType w:val="hybridMultilevel"/>
    <w:tmpl w:val="409AC006"/>
    <w:lvl w:ilvl="0" w:tplc="044E6886">
      <w:start w:val="1"/>
      <w:numFmt w:val="bullet"/>
      <w:pStyle w:val="Checkbox"/>
      <w:lvlText w:val=""/>
      <w:lvlJc w:val="left"/>
      <w:pPr>
        <w:ind w:left="1170" w:hanging="360"/>
      </w:pPr>
      <w:rPr>
        <w:rFonts w:ascii="Wingdings" w:hAnsi="Wingdings" w:hint="default"/>
        <w:color w:val="5083C9"/>
        <w:sz w:val="28"/>
      </w:rPr>
    </w:lvl>
    <w:lvl w:ilvl="1" w:tplc="60E827EE">
      <w:start w:val="1"/>
      <w:numFmt w:val="bullet"/>
      <w:lvlText w:val="o"/>
      <w:lvlJc w:val="left"/>
      <w:pPr>
        <w:ind w:left="2070" w:hanging="360"/>
      </w:pPr>
      <w:rPr>
        <w:rFonts w:ascii="Courier New" w:hAnsi="Courier New" w:cs="Courier New" w:hint="default"/>
      </w:rPr>
    </w:lvl>
    <w:lvl w:ilvl="2" w:tplc="1F22B370">
      <w:start w:val="1"/>
      <w:numFmt w:val="bullet"/>
      <w:lvlText w:val=""/>
      <w:lvlJc w:val="left"/>
      <w:pPr>
        <w:ind w:left="2790" w:hanging="360"/>
      </w:pPr>
      <w:rPr>
        <w:rFonts w:ascii="Wingdings" w:hAnsi="Wingdings" w:hint="default"/>
      </w:rPr>
    </w:lvl>
    <w:lvl w:ilvl="3" w:tplc="6DBE6A3E" w:tentative="1">
      <w:start w:val="1"/>
      <w:numFmt w:val="bullet"/>
      <w:lvlText w:val=""/>
      <w:lvlJc w:val="left"/>
      <w:pPr>
        <w:ind w:left="3510" w:hanging="360"/>
      </w:pPr>
      <w:rPr>
        <w:rFonts w:ascii="Symbol" w:hAnsi="Symbol" w:hint="default"/>
      </w:rPr>
    </w:lvl>
    <w:lvl w:ilvl="4" w:tplc="32B261E8" w:tentative="1">
      <w:start w:val="1"/>
      <w:numFmt w:val="bullet"/>
      <w:lvlText w:val="o"/>
      <w:lvlJc w:val="left"/>
      <w:pPr>
        <w:ind w:left="4230" w:hanging="360"/>
      </w:pPr>
      <w:rPr>
        <w:rFonts w:ascii="Courier New" w:hAnsi="Courier New" w:cs="Courier New" w:hint="default"/>
      </w:rPr>
    </w:lvl>
    <w:lvl w:ilvl="5" w:tplc="9910923A" w:tentative="1">
      <w:start w:val="1"/>
      <w:numFmt w:val="bullet"/>
      <w:lvlText w:val=""/>
      <w:lvlJc w:val="left"/>
      <w:pPr>
        <w:ind w:left="4950" w:hanging="360"/>
      </w:pPr>
      <w:rPr>
        <w:rFonts w:ascii="Wingdings" w:hAnsi="Wingdings" w:hint="default"/>
      </w:rPr>
    </w:lvl>
    <w:lvl w:ilvl="6" w:tplc="2548B996" w:tentative="1">
      <w:start w:val="1"/>
      <w:numFmt w:val="bullet"/>
      <w:lvlText w:val=""/>
      <w:lvlJc w:val="left"/>
      <w:pPr>
        <w:ind w:left="5670" w:hanging="360"/>
      </w:pPr>
      <w:rPr>
        <w:rFonts w:ascii="Symbol" w:hAnsi="Symbol" w:hint="default"/>
      </w:rPr>
    </w:lvl>
    <w:lvl w:ilvl="7" w:tplc="69B237D4" w:tentative="1">
      <w:start w:val="1"/>
      <w:numFmt w:val="bullet"/>
      <w:lvlText w:val="o"/>
      <w:lvlJc w:val="left"/>
      <w:pPr>
        <w:ind w:left="6390" w:hanging="360"/>
      </w:pPr>
      <w:rPr>
        <w:rFonts w:ascii="Courier New" w:hAnsi="Courier New" w:cs="Courier New" w:hint="default"/>
      </w:rPr>
    </w:lvl>
    <w:lvl w:ilvl="8" w:tplc="2074521E" w:tentative="1">
      <w:start w:val="1"/>
      <w:numFmt w:val="bullet"/>
      <w:lvlText w:val=""/>
      <w:lvlJc w:val="left"/>
      <w:pPr>
        <w:ind w:left="7110" w:hanging="360"/>
      </w:pPr>
      <w:rPr>
        <w:rFonts w:ascii="Wingdings" w:hAnsi="Wingdings" w:hint="default"/>
      </w:rPr>
    </w:lvl>
  </w:abstractNum>
  <w:abstractNum w:abstractNumId="8" w15:restartNumberingAfterBreak="0">
    <w:nsid w:val="1AA327BD"/>
    <w:multiLevelType w:val="multilevel"/>
    <w:tmpl w:val="5E0EC23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C8601A1"/>
    <w:multiLevelType w:val="hybridMultilevel"/>
    <w:tmpl w:val="43CE94D6"/>
    <w:lvl w:ilvl="0" w:tplc="FE26BACA">
      <w:start w:val="1"/>
      <w:numFmt w:val="bullet"/>
      <w:lvlText w:val=""/>
      <w:lvlJc w:val="left"/>
      <w:pPr>
        <w:ind w:left="720" w:hanging="360"/>
      </w:pPr>
      <w:rPr>
        <w:rFonts w:ascii="Symbol" w:hAnsi="Symbol" w:hint="default"/>
      </w:rPr>
    </w:lvl>
    <w:lvl w:ilvl="1" w:tplc="730AD92C">
      <w:start w:val="1"/>
      <w:numFmt w:val="bullet"/>
      <w:lvlText w:val="o"/>
      <w:lvlJc w:val="left"/>
      <w:pPr>
        <w:ind w:left="1440" w:hanging="360"/>
      </w:pPr>
      <w:rPr>
        <w:rFonts w:ascii="Courier New" w:hAnsi="Courier New" w:hint="default"/>
      </w:rPr>
    </w:lvl>
    <w:lvl w:ilvl="2" w:tplc="1B8C3D70" w:tentative="1">
      <w:start w:val="1"/>
      <w:numFmt w:val="bullet"/>
      <w:lvlText w:val=""/>
      <w:lvlJc w:val="left"/>
      <w:pPr>
        <w:ind w:left="2160" w:hanging="360"/>
      </w:pPr>
      <w:rPr>
        <w:rFonts w:ascii="Wingdings" w:hAnsi="Wingdings" w:hint="default"/>
      </w:rPr>
    </w:lvl>
    <w:lvl w:ilvl="3" w:tplc="7CD0D4B0" w:tentative="1">
      <w:start w:val="1"/>
      <w:numFmt w:val="bullet"/>
      <w:lvlText w:val=""/>
      <w:lvlJc w:val="left"/>
      <w:pPr>
        <w:ind w:left="2880" w:hanging="360"/>
      </w:pPr>
      <w:rPr>
        <w:rFonts w:ascii="Symbol" w:hAnsi="Symbol" w:hint="default"/>
      </w:rPr>
    </w:lvl>
    <w:lvl w:ilvl="4" w:tplc="0674FDC2" w:tentative="1">
      <w:start w:val="1"/>
      <w:numFmt w:val="bullet"/>
      <w:lvlText w:val="o"/>
      <w:lvlJc w:val="left"/>
      <w:pPr>
        <w:ind w:left="3600" w:hanging="360"/>
      </w:pPr>
      <w:rPr>
        <w:rFonts w:ascii="Courier New" w:hAnsi="Courier New" w:cs="Courier New" w:hint="default"/>
      </w:rPr>
    </w:lvl>
    <w:lvl w:ilvl="5" w:tplc="AC78F4B2" w:tentative="1">
      <w:start w:val="1"/>
      <w:numFmt w:val="bullet"/>
      <w:lvlText w:val=""/>
      <w:lvlJc w:val="left"/>
      <w:pPr>
        <w:ind w:left="4320" w:hanging="360"/>
      </w:pPr>
      <w:rPr>
        <w:rFonts w:ascii="Wingdings" w:hAnsi="Wingdings" w:hint="default"/>
      </w:rPr>
    </w:lvl>
    <w:lvl w:ilvl="6" w:tplc="12BAE252" w:tentative="1">
      <w:start w:val="1"/>
      <w:numFmt w:val="bullet"/>
      <w:lvlText w:val=""/>
      <w:lvlJc w:val="left"/>
      <w:pPr>
        <w:ind w:left="5040" w:hanging="360"/>
      </w:pPr>
      <w:rPr>
        <w:rFonts w:ascii="Symbol" w:hAnsi="Symbol" w:hint="default"/>
      </w:rPr>
    </w:lvl>
    <w:lvl w:ilvl="7" w:tplc="22A0DC60" w:tentative="1">
      <w:start w:val="1"/>
      <w:numFmt w:val="bullet"/>
      <w:lvlText w:val="o"/>
      <w:lvlJc w:val="left"/>
      <w:pPr>
        <w:ind w:left="5760" w:hanging="360"/>
      </w:pPr>
      <w:rPr>
        <w:rFonts w:ascii="Courier New" w:hAnsi="Courier New" w:cs="Courier New" w:hint="default"/>
      </w:rPr>
    </w:lvl>
    <w:lvl w:ilvl="8" w:tplc="D340E848" w:tentative="1">
      <w:start w:val="1"/>
      <w:numFmt w:val="bullet"/>
      <w:lvlText w:val=""/>
      <w:lvlJc w:val="left"/>
      <w:pPr>
        <w:ind w:left="6480" w:hanging="360"/>
      </w:pPr>
      <w:rPr>
        <w:rFonts w:ascii="Wingdings" w:hAnsi="Wingdings" w:hint="default"/>
      </w:rPr>
    </w:lvl>
  </w:abstractNum>
  <w:abstractNum w:abstractNumId="11" w15:restartNumberingAfterBreak="0">
    <w:nsid w:val="4E624744"/>
    <w:multiLevelType w:val="hybridMultilevel"/>
    <w:tmpl w:val="D67CDEAC"/>
    <w:lvl w:ilvl="0" w:tplc="FDE84436">
      <w:start w:val="1"/>
      <w:numFmt w:val="bullet"/>
      <w:pStyle w:val="Xbox"/>
      <w:lvlText w:val=""/>
      <w:lvlJc w:val="left"/>
      <w:pPr>
        <w:ind w:left="540" w:hanging="360"/>
      </w:pPr>
      <w:rPr>
        <w:rFonts w:ascii="Wingdings" w:hAnsi="Wingdings" w:hint="default"/>
        <w:color w:val="BD6363"/>
        <w:sz w:val="28"/>
      </w:rPr>
    </w:lvl>
    <w:lvl w:ilvl="1" w:tplc="2A00AF68">
      <w:start w:val="1"/>
      <w:numFmt w:val="bullet"/>
      <w:lvlText w:val="o"/>
      <w:lvlJc w:val="left"/>
      <w:pPr>
        <w:ind w:left="1440" w:hanging="360"/>
      </w:pPr>
      <w:rPr>
        <w:rFonts w:ascii="Courier New" w:hAnsi="Courier New" w:cs="Courier New" w:hint="default"/>
      </w:rPr>
    </w:lvl>
    <w:lvl w:ilvl="2" w:tplc="DC72B1AC" w:tentative="1">
      <w:start w:val="1"/>
      <w:numFmt w:val="bullet"/>
      <w:lvlText w:val=""/>
      <w:lvlJc w:val="left"/>
      <w:pPr>
        <w:ind w:left="2160" w:hanging="360"/>
      </w:pPr>
      <w:rPr>
        <w:rFonts w:ascii="Wingdings" w:hAnsi="Wingdings" w:hint="default"/>
      </w:rPr>
    </w:lvl>
    <w:lvl w:ilvl="3" w:tplc="90047EBC" w:tentative="1">
      <w:start w:val="1"/>
      <w:numFmt w:val="bullet"/>
      <w:lvlText w:val=""/>
      <w:lvlJc w:val="left"/>
      <w:pPr>
        <w:ind w:left="2880" w:hanging="360"/>
      </w:pPr>
      <w:rPr>
        <w:rFonts w:ascii="Symbol" w:hAnsi="Symbol" w:hint="default"/>
      </w:rPr>
    </w:lvl>
    <w:lvl w:ilvl="4" w:tplc="58447A6E" w:tentative="1">
      <w:start w:val="1"/>
      <w:numFmt w:val="bullet"/>
      <w:lvlText w:val="o"/>
      <w:lvlJc w:val="left"/>
      <w:pPr>
        <w:ind w:left="3600" w:hanging="360"/>
      </w:pPr>
      <w:rPr>
        <w:rFonts w:ascii="Courier New" w:hAnsi="Courier New" w:cs="Courier New" w:hint="default"/>
      </w:rPr>
    </w:lvl>
    <w:lvl w:ilvl="5" w:tplc="2FA420CE" w:tentative="1">
      <w:start w:val="1"/>
      <w:numFmt w:val="bullet"/>
      <w:lvlText w:val=""/>
      <w:lvlJc w:val="left"/>
      <w:pPr>
        <w:ind w:left="4320" w:hanging="360"/>
      </w:pPr>
      <w:rPr>
        <w:rFonts w:ascii="Wingdings" w:hAnsi="Wingdings" w:hint="default"/>
      </w:rPr>
    </w:lvl>
    <w:lvl w:ilvl="6" w:tplc="0000527E" w:tentative="1">
      <w:start w:val="1"/>
      <w:numFmt w:val="bullet"/>
      <w:lvlText w:val=""/>
      <w:lvlJc w:val="left"/>
      <w:pPr>
        <w:ind w:left="5040" w:hanging="360"/>
      </w:pPr>
      <w:rPr>
        <w:rFonts w:ascii="Symbol" w:hAnsi="Symbol" w:hint="default"/>
      </w:rPr>
    </w:lvl>
    <w:lvl w:ilvl="7" w:tplc="23F01CA8" w:tentative="1">
      <w:start w:val="1"/>
      <w:numFmt w:val="bullet"/>
      <w:lvlText w:val="o"/>
      <w:lvlJc w:val="left"/>
      <w:pPr>
        <w:ind w:left="5760" w:hanging="360"/>
      </w:pPr>
      <w:rPr>
        <w:rFonts w:ascii="Courier New" w:hAnsi="Courier New" w:cs="Courier New" w:hint="default"/>
      </w:rPr>
    </w:lvl>
    <w:lvl w:ilvl="8" w:tplc="AC748900" w:tentative="1">
      <w:start w:val="1"/>
      <w:numFmt w:val="bullet"/>
      <w:lvlText w:val=""/>
      <w:lvlJc w:val="left"/>
      <w:pPr>
        <w:ind w:left="6480" w:hanging="360"/>
      </w:pPr>
      <w:rPr>
        <w:rFonts w:ascii="Wingdings" w:hAnsi="Wingdings" w:hint="default"/>
      </w:rPr>
    </w:lvl>
  </w:abstractNum>
  <w:abstractNum w:abstractNumId="12" w15:restartNumberingAfterBreak="0">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D41DC0"/>
    <w:multiLevelType w:val="multilevel"/>
    <w:tmpl w:val="B13CDD56"/>
    <w:numStyleLink w:val="BulletedList"/>
  </w:abstractNum>
  <w:abstractNum w:abstractNumId="14" w15:restartNumberingAfterBreak="0">
    <w:nsid w:val="706E0AA3"/>
    <w:multiLevelType w:val="hybridMultilevel"/>
    <w:tmpl w:val="839A40D6"/>
    <w:lvl w:ilvl="0" w:tplc="52E693E6">
      <w:start w:val="1"/>
      <w:numFmt w:val="bullet"/>
      <w:lvlText w:val=""/>
      <w:lvlJc w:val="left"/>
      <w:pPr>
        <w:ind w:left="720" w:hanging="360"/>
      </w:pPr>
      <w:rPr>
        <w:rFonts w:ascii="Symbol" w:hAnsi="Symbol" w:hint="default"/>
        <w:color w:val="5083C9"/>
      </w:rPr>
    </w:lvl>
    <w:lvl w:ilvl="1" w:tplc="57EA4222" w:tentative="1">
      <w:start w:val="1"/>
      <w:numFmt w:val="bullet"/>
      <w:lvlText w:val="o"/>
      <w:lvlJc w:val="left"/>
      <w:pPr>
        <w:ind w:left="1440" w:hanging="360"/>
      </w:pPr>
      <w:rPr>
        <w:rFonts w:ascii="Courier New" w:hAnsi="Courier New" w:cs="Courier New" w:hint="default"/>
      </w:rPr>
    </w:lvl>
    <w:lvl w:ilvl="2" w:tplc="9D88E2E6" w:tentative="1">
      <w:start w:val="1"/>
      <w:numFmt w:val="bullet"/>
      <w:lvlText w:val=""/>
      <w:lvlJc w:val="left"/>
      <w:pPr>
        <w:ind w:left="2160" w:hanging="360"/>
      </w:pPr>
      <w:rPr>
        <w:rFonts w:ascii="Wingdings" w:hAnsi="Wingdings" w:hint="default"/>
      </w:rPr>
    </w:lvl>
    <w:lvl w:ilvl="3" w:tplc="3D0EA558" w:tentative="1">
      <w:start w:val="1"/>
      <w:numFmt w:val="bullet"/>
      <w:lvlText w:val=""/>
      <w:lvlJc w:val="left"/>
      <w:pPr>
        <w:ind w:left="2880" w:hanging="360"/>
      </w:pPr>
      <w:rPr>
        <w:rFonts w:ascii="Symbol" w:hAnsi="Symbol" w:hint="default"/>
      </w:rPr>
    </w:lvl>
    <w:lvl w:ilvl="4" w:tplc="BC00C27E" w:tentative="1">
      <w:start w:val="1"/>
      <w:numFmt w:val="bullet"/>
      <w:lvlText w:val="o"/>
      <w:lvlJc w:val="left"/>
      <w:pPr>
        <w:ind w:left="3600" w:hanging="360"/>
      </w:pPr>
      <w:rPr>
        <w:rFonts w:ascii="Courier New" w:hAnsi="Courier New" w:cs="Courier New" w:hint="default"/>
      </w:rPr>
    </w:lvl>
    <w:lvl w:ilvl="5" w:tplc="FDB8013A" w:tentative="1">
      <w:start w:val="1"/>
      <w:numFmt w:val="bullet"/>
      <w:lvlText w:val=""/>
      <w:lvlJc w:val="left"/>
      <w:pPr>
        <w:ind w:left="4320" w:hanging="360"/>
      </w:pPr>
      <w:rPr>
        <w:rFonts w:ascii="Wingdings" w:hAnsi="Wingdings" w:hint="default"/>
      </w:rPr>
    </w:lvl>
    <w:lvl w:ilvl="6" w:tplc="5C56CBD8" w:tentative="1">
      <w:start w:val="1"/>
      <w:numFmt w:val="bullet"/>
      <w:lvlText w:val=""/>
      <w:lvlJc w:val="left"/>
      <w:pPr>
        <w:ind w:left="5040" w:hanging="360"/>
      </w:pPr>
      <w:rPr>
        <w:rFonts w:ascii="Symbol" w:hAnsi="Symbol" w:hint="default"/>
      </w:rPr>
    </w:lvl>
    <w:lvl w:ilvl="7" w:tplc="B540FDDC" w:tentative="1">
      <w:start w:val="1"/>
      <w:numFmt w:val="bullet"/>
      <w:lvlText w:val="o"/>
      <w:lvlJc w:val="left"/>
      <w:pPr>
        <w:ind w:left="5760" w:hanging="360"/>
      </w:pPr>
      <w:rPr>
        <w:rFonts w:ascii="Courier New" w:hAnsi="Courier New" w:cs="Courier New" w:hint="default"/>
      </w:rPr>
    </w:lvl>
    <w:lvl w:ilvl="8" w:tplc="A0EC00E8" w:tentative="1">
      <w:start w:val="1"/>
      <w:numFmt w:val="bullet"/>
      <w:lvlText w:val=""/>
      <w:lvlJc w:val="left"/>
      <w:pPr>
        <w:ind w:left="6480" w:hanging="360"/>
      </w:pPr>
      <w:rPr>
        <w:rFonts w:ascii="Wingdings" w:hAnsi="Wingdings" w:hint="default"/>
      </w:rPr>
    </w:lvl>
  </w:abstractNum>
  <w:abstractNum w:abstractNumId="15" w15:restartNumberingAfterBreak="0">
    <w:nsid w:val="7748530C"/>
    <w:multiLevelType w:val="multilevel"/>
    <w:tmpl w:val="B13CDD56"/>
    <w:numStyleLink w:val="BulletedList"/>
  </w:abstractNum>
  <w:abstractNum w:abstractNumId="16" w15:restartNumberingAfterBreak="0">
    <w:nsid w:val="78F802D3"/>
    <w:multiLevelType w:val="multilevel"/>
    <w:tmpl w:val="25C2E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7"/>
  </w:num>
  <w:num w:numId="4">
    <w:abstractNumId w:val="11"/>
  </w:num>
  <w:num w:numId="5">
    <w:abstractNumId w:val="14"/>
  </w:num>
  <w:num w:numId="6">
    <w:abstractNumId w:val="8"/>
  </w:num>
  <w:num w:numId="7">
    <w:abstractNumId w:val="12"/>
  </w:num>
  <w:num w:numId="8">
    <w:abstractNumId w:val="9"/>
  </w:num>
  <w:num w:numId="9">
    <w:abstractNumId w:val="1"/>
  </w:num>
  <w:num w:numId="10">
    <w:abstractNumId w:val="2"/>
  </w:num>
  <w:num w:numId="11">
    <w:abstractNumId w:val="13"/>
  </w:num>
  <w:num w:numId="12">
    <w:abstractNumId w:val="5"/>
  </w:num>
  <w:num w:numId="13">
    <w:abstractNumId w:val="4"/>
  </w:num>
  <w:num w:numId="14">
    <w:abstractNumId w:val="15"/>
  </w:num>
  <w:num w:numId="15">
    <w:abstractNumId w:val="0"/>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I3N7UwtDAytTQxNTdR0lEKTi0uzszPAykwqgUAVwmsiCwAAAA="/>
  </w:docVars>
  <w:rsids>
    <w:rsidRoot w:val="00791B80"/>
    <w:rsid w:val="000073FC"/>
    <w:rsid w:val="00007F11"/>
    <w:rsid w:val="00011BDF"/>
    <w:rsid w:val="00022BAB"/>
    <w:rsid w:val="00025B01"/>
    <w:rsid w:val="00037A6B"/>
    <w:rsid w:val="00043895"/>
    <w:rsid w:val="00045164"/>
    <w:rsid w:val="000568ED"/>
    <w:rsid w:val="00060CCE"/>
    <w:rsid w:val="0006424E"/>
    <w:rsid w:val="00090E64"/>
    <w:rsid w:val="000913BD"/>
    <w:rsid w:val="00097B55"/>
    <w:rsid w:val="000A070E"/>
    <w:rsid w:val="000A0B32"/>
    <w:rsid w:val="000C5DBB"/>
    <w:rsid w:val="000F2585"/>
    <w:rsid w:val="000F61FC"/>
    <w:rsid w:val="00110963"/>
    <w:rsid w:val="00113304"/>
    <w:rsid w:val="00113965"/>
    <w:rsid w:val="0012162D"/>
    <w:rsid w:val="001251F8"/>
    <w:rsid w:val="00127CA1"/>
    <w:rsid w:val="001306D7"/>
    <w:rsid w:val="00144E64"/>
    <w:rsid w:val="00150559"/>
    <w:rsid w:val="00151EC5"/>
    <w:rsid w:val="00153510"/>
    <w:rsid w:val="00170E21"/>
    <w:rsid w:val="00171781"/>
    <w:rsid w:val="001725D9"/>
    <w:rsid w:val="00172783"/>
    <w:rsid w:val="001744A0"/>
    <w:rsid w:val="001770E0"/>
    <w:rsid w:val="0019007E"/>
    <w:rsid w:val="001A0684"/>
    <w:rsid w:val="001A4E2C"/>
    <w:rsid w:val="001A73B6"/>
    <w:rsid w:val="001A77D1"/>
    <w:rsid w:val="001B1A7E"/>
    <w:rsid w:val="001B200A"/>
    <w:rsid w:val="001D4E8A"/>
    <w:rsid w:val="001D52E5"/>
    <w:rsid w:val="001D6F52"/>
    <w:rsid w:val="001F003F"/>
    <w:rsid w:val="00200BD0"/>
    <w:rsid w:val="002105F6"/>
    <w:rsid w:val="00211FCC"/>
    <w:rsid w:val="002149F3"/>
    <w:rsid w:val="00217C07"/>
    <w:rsid w:val="002202E6"/>
    <w:rsid w:val="0024208C"/>
    <w:rsid w:val="002444D6"/>
    <w:rsid w:val="0026000D"/>
    <w:rsid w:val="002603DF"/>
    <w:rsid w:val="002604D2"/>
    <w:rsid w:val="00267C01"/>
    <w:rsid w:val="002820CD"/>
    <w:rsid w:val="00282C22"/>
    <w:rsid w:val="00283CE5"/>
    <w:rsid w:val="00285E1F"/>
    <w:rsid w:val="002924E5"/>
    <w:rsid w:val="002958E3"/>
    <w:rsid w:val="002A34DE"/>
    <w:rsid w:val="002C002A"/>
    <w:rsid w:val="002C76C0"/>
    <w:rsid w:val="002F02F6"/>
    <w:rsid w:val="002F0A3E"/>
    <w:rsid w:val="00306553"/>
    <w:rsid w:val="00323D58"/>
    <w:rsid w:val="003267EB"/>
    <w:rsid w:val="0035530B"/>
    <w:rsid w:val="0037553A"/>
    <w:rsid w:val="003836A3"/>
    <w:rsid w:val="00387AAB"/>
    <w:rsid w:val="003968F9"/>
    <w:rsid w:val="003A6B72"/>
    <w:rsid w:val="003C0306"/>
    <w:rsid w:val="003C09AC"/>
    <w:rsid w:val="003C10A8"/>
    <w:rsid w:val="003C57AE"/>
    <w:rsid w:val="003D265A"/>
    <w:rsid w:val="003E771C"/>
    <w:rsid w:val="003E7D6C"/>
    <w:rsid w:val="00413CB6"/>
    <w:rsid w:val="00420DC1"/>
    <w:rsid w:val="00422541"/>
    <w:rsid w:val="00441851"/>
    <w:rsid w:val="00460B35"/>
    <w:rsid w:val="004620AC"/>
    <w:rsid w:val="00467D27"/>
    <w:rsid w:val="00475807"/>
    <w:rsid w:val="00485C3A"/>
    <w:rsid w:val="00492FD7"/>
    <w:rsid w:val="004946D9"/>
    <w:rsid w:val="0049654B"/>
    <w:rsid w:val="004967FA"/>
    <w:rsid w:val="004A247B"/>
    <w:rsid w:val="004A6937"/>
    <w:rsid w:val="004B125C"/>
    <w:rsid w:val="005019F9"/>
    <w:rsid w:val="0051398C"/>
    <w:rsid w:val="00520DAF"/>
    <w:rsid w:val="00534014"/>
    <w:rsid w:val="005711BD"/>
    <w:rsid w:val="00574C31"/>
    <w:rsid w:val="00575AAC"/>
    <w:rsid w:val="00584B55"/>
    <w:rsid w:val="00585290"/>
    <w:rsid w:val="005902E3"/>
    <w:rsid w:val="00593E02"/>
    <w:rsid w:val="005A1F47"/>
    <w:rsid w:val="005B5D75"/>
    <w:rsid w:val="005D05D9"/>
    <w:rsid w:val="005E5147"/>
    <w:rsid w:val="005E7A89"/>
    <w:rsid w:val="005F4596"/>
    <w:rsid w:val="00607B8D"/>
    <w:rsid w:val="00617267"/>
    <w:rsid w:val="006323AF"/>
    <w:rsid w:val="006503E0"/>
    <w:rsid w:val="00665457"/>
    <w:rsid w:val="006A407C"/>
    <w:rsid w:val="006A63B4"/>
    <w:rsid w:val="006C6717"/>
    <w:rsid w:val="006E5976"/>
    <w:rsid w:val="006F7C34"/>
    <w:rsid w:val="00707343"/>
    <w:rsid w:val="00730A9C"/>
    <w:rsid w:val="007318F0"/>
    <w:rsid w:val="00732BAF"/>
    <w:rsid w:val="00752237"/>
    <w:rsid w:val="00755304"/>
    <w:rsid w:val="0075576F"/>
    <w:rsid w:val="00765B53"/>
    <w:rsid w:val="00785B9F"/>
    <w:rsid w:val="0079028B"/>
    <w:rsid w:val="00791090"/>
    <w:rsid w:val="00791B80"/>
    <w:rsid w:val="007A1E34"/>
    <w:rsid w:val="007B5200"/>
    <w:rsid w:val="007B5903"/>
    <w:rsid w:val="007D1039"/>
    <w:rsid w:val="007D306E"/>
    <w:rsid w:val="007D5EFD"/>
    <w:rsid w:val="007F0120"/>
    <w:rsid w:val="007F3025"/>
    <w:rsid w:val="007F7D78"/>
    <w:rsid w:val="008013C9"/>
    <w:rsid w:val="00802FF0"/>
    <w:rsid w:val="00817EEE"/>
    <w:rsid w:val="00826394"/>
    <w:rsid w:val="008355B7"/>
    <w:rsid w:val="00841506"/>
    <w:rsid w:val="00844896"/>
    <w:rsid w:val="0086031E"/>
    <w:rsid w:val="0086260D"/>
    <w:rsid w:val="008763E8"/>
    <w:rsid w:val="00892115"/>
    <w:rsid w:val="008A7E71"/>
    <w:rsid w:val="008B3699"/>
    <w:rsid w:val="008C26BF"/>
    <w:rsid w:val="008E74D3"/>
    <w:rsid w:val="008E7813"/>
    <w:rsid w:val="008F20B9"/>
    <w:rsid w:val="008F7B15"/>
    <w:rsid w:val="00926535"/>
    <w:rsid w:val="00933B73"/>
    <w:rsid w:val="0093448D"/>
    <w:rsid w:val="00943082"/>
    <w:rsid w:val="00946818"/>
    <w:rsid w:val="00947E11"/>
    <w:rsid w:val="0095537F"/>
    <w:rsid w:val="00962E99"/>
    <w:rsid w:val="0097438C"/>
    <w:rsid w:val="0098636D"/>
    <w:rsid w:val="00992C56"/>
    <w:rsid w:val="00993033"/>
    <w:rsid w:val="00994E35"/>
    <w:rsid w:val="009A6320"/>
    <w:rsid w:val="009B04C4"/>
    <w:rsid w:val="009B1779"/>
    <w:rsid w:val="009D4BB6"/>
    <w:rsid w:val="009E4DC9"/>
    <w:rsid w:val="009F1D57"/>
    <w:rsid w:val="009F3CA3"/>
    <w:rsid w:val="00A16D4F"/>
    <w:rsid w:val="00A309B3"/>
    <w:rsid w:val="00A32721"/>
    <w:rsid w:val="00A337BD"/>
    <w:rsid w:val="00A3532F"/>
    <w:rsid w:val="00A357CD"/>
    <w:rsid w:val="00A42C82"/>
    <w:rsid w:val="00A47C53"/>
    <w:rsid w:val="00A50A73"/>
    <w:rsid w:val="00A5423F"/>
    <w:rsid w:val="00A8186B"/>
    <w:rsid w:val="00A831F2"/>
    <w:rsid w:val="00A83C9F"/>
    <w:rsid w:val="00A9581B"/>
    <w:rsid w:val="00AA1AC0"/>
    <w:rsid w:val="00AB1C59"/>
    <w:rsid w:val="00AC219B"/>
    <w:rsid w:val="00AC551B"/>
    <w:rsid w:val="00AC5E97"/>
    <w:rsid w:val="00AC752B"/>
    <w:rsid w:val="00AD0649"/>
    <w:rsid w:val="00AD1985"/>
    <w:rsid w:val="00AD37B9"/>
    <w:rsid w:val="00AF0C24"/>
    <w:rsid w:val="00AF6164"/>
    <w:rsid w:val="00B047E1"/>
    <w:rsid w:val="00B05DBB"/>
    <w:rsid w:val="00B15441"/>
    <w:rsid w:val="00B231C5"/>
    <w:rsid w:val="00B45C51"/>
    <w:rsid w:val="00B51EA7"/>
    <w:rsid w:val="00B6579A"/>
    <w:rsid w:val="00B67896"/>
    <w:rsid w:val="00B86554"/>
    <w:rsid w:val="00B93371"/>
    <w:rsid w:val="00B93BE8"/>
    <w:rsid w:val="00BA161B"/>
    <w:rsid w:val="00BB7083"/>
    <w:rsid w:val="00BC26A4"/>
    <w:rsid w:val="00BC411E"/>
    <w:rsid w:val="00BC79DD"/>
    <w:rsid w:val="00BD0251"/>
    <w:rsid w:val="00BD5676"/>
    <w:rsid w:val="00BD76ED"/>
    <w:rsid w:val="00C10371"/>
    <w:rsid w:val="00C11358"/>
    <w:rsid w:val="00C51870"/>
    <w:rsid w:val="00C654B4"/>
    <w:rsid w:val="00C84C66"/>
    <w:rsid w:val="00C87B81"/>
    <w:rsid w:val="00CA3F9D"/>
    <w:rsid w:val="00CB1ADE"/>
    <w:rsid w:val="00CB2EA9"/>
    <w:rsid w:val="00CB53B1"/>
    <w:rsid w:val="00CB781D"/>
    <w:rsid w:val="00CC35A6"/>
    <w:rsid w:val="00CD77D7"/>
    <w:rsid w:val="00CD7996"/>
    <w:rsid w:val="00CE498C"/>
    <w:rsid w:val="00CF37E9"/>
    <w:rsid w:val="00CF5E21"/>
    <w:rsid w:val="00D046CF"/>
    <w:rsid w:val="00D07EBC"/>
    <w:rsid w:val="00D14FB4"/>
    <w:rsid w:val="00D21918"/>
    <w:rsid w:val="00D22B3F"/>
    <w:rsid w:val="00D333F5"/>
    <w:rsid w:val="00D3589C"/>
    <w:rsid w:val="00D379D5"/>
    <w:rsid w:val="00D4167C"/>
    <w:rsid w:val="00D46008"/>
    <w:rsid w:val="00D5456E"/>
    <w:rsid w:val="00D5497E"/>
    <w:rsid w:val="00D576A6"/>
    <w:rsid w:val="00D62BEA"/>
    <w:rsid w:val="00D7321D"/>
    <w:rsid w:val="00D76FCB"/>
    <w:rsid w:val="00D8467E"/>
    <w:rsid w:val="00D93ACB"/>
    <w:rsid w:val="00DA6254"/>
    <w:rsid w:val="00DB1F96"/>
    <w:rsid w:val="00DB4D26"/>
    <w:rsid w:val="00DB7131"/>
    <w:rsid w:val="00DC3880"/>
    <w:rsid w:val="00DD21C9"/>
    <w:rsid w:val="00DD2BA3"/>
    <w:rsid w:val="00DD2CD1"/>
    <w:rsid w:val="00DD4D31"/>
    <w:rsid w:val="00DE5BB1"/>
    <w:rsid w:val="00DF6D1A"/>
    <w:rsid w:val="00E16E6C"/>
    <w:rsid w:val="00E35483"/>
    <w:rsid w:val="00E375D9"/>
    <w:rsid w:val="00E430EA"/>
    <w:rsid w:val="00E52110"/>
    <w:rsid w:val="00E60224"/>
    <w:rsid w:val="00E6115F"/>
    <w:rsid w:val="00E83C8B"/>
    <w:rsid w:val="00E96E39"/>
    <w:rsid w:val="00EA13FD"/>
    <w:rsid w:val="00EA2BB6"/>
    <w:rsid w:val="00EA4F90"/>
    <w:rsid w:val="00EC2053"/>
    <w:rsid w:val="00EC2601"/>
    <w:rsid w:val="00ED44D2"/>
    <w:rsid w:val="00EE2F35"/>
    <w:rsid w:val="00EF7BE8"/>
    <w:rsid w:val="00F2077F"/>
    <w:rsid w:val="00F24E5E"/>
    <w:rsid w:val="00F54A11"/>
    <w:rsid w:val="00F609F5"/>
    <w:rsid w:val="00F8041A"/>
    <w:rsid w:val="00F86A2B"/>
    <w:rsid w:val="00FB2862"/>
    <w:rsid w:val="00FB3C21"/>
    <w:rsid w:val="00FD6AE4"/>
    <w:rsid w:val="00FE2783"/>
    <w:rsid w:val="00FE29B4"/>
    <w:rsid w:val="00FF1B41"/>
    <w:rsid w:val="00FF2183"/>
    <w:rsid w:val="00FF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4E2AB-C6F3-411D-B3F2-5AF896E8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1A0684"/>
    <w:pPr>
      <w:spacing w:after="120" w:line="228" w:lineRule="auto"/>
    </w:pPr>
    <w:rPr>
      <w:b/>
      <w:color w:val="6F61B0"/>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1A0684"/>
    <w:rPr>
      <w:b/>
      <w:color w:val="6F61B0"/>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B51EA7"/>
    <w:pPr>
      <w:numPr>
        <w:numId w:val="3"/>
      </w:numPr>
      <w:tabs>
        <w:tab w:val="left" w:pos="540"/>
      </w:tabs>
      <w:ind w:left="806" w:hanging="446"/>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6A63B4"/>
    <w:pPr>
      <w:numPr>
        <w:numId w:val="4"/>
      </w:numPr>
      <w:ind w:left="806" w:hanging="446"/>
    </w:pPr>
  </w:style>
  <w:style w:type="character" w:customStyle="1" w:styleId="CheckboxChar">
    <w:name w:val="Checkbox Char"/>
    <w:basedOn w:val="BulletListChar"/>
    <w:link w:val="Checkbox"/>
    <w:rsid w:val="00B51EA7"/>
    <w:rPr>
      <w:rFonts w:ascii="Calibri" w:eastAsia="Times New Roman" w:hAnsi="Calibri" w:cs="Arial"/>
      <w:color w:val="595959"/>
      <w:szCs w:val="20"/>
    </w:rPr>
  </w:style>
  <w:style w:type="paragraph" w:customStyle="1" w:styleId="CallOutBox">
    <w:name w:val="Call Out Box"/>
    <w:basedOn w:val="Footer"/>
    <w:link w:val="CallOutBoxChar"/>
    <w:qFormat/>
    <w:rsid w:val="00A32721"/>
    <w:pPr>
      <w:jc w:val="center"/>
    </w:pPr>
    <w:rPr>
      <w:b/>
      <w:i/>
      <w:color w:val="6F61B0"/>
      <w:sz w:val="36"/>
      <w:szCs w:val="36"/>
    </w:rPr>
  </w:style>
  <w:style w:type="character" w:customStyle="1" w:styleId="XboxChar">
    <w:name w:val="Xbox Char"/>
    <w:basedOn w:val="CheckboxChar"/>
    <w:link w:val="Xbox"/>
    <w:rsid w:val="006A63B4"/>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A32721"/>
    <w:rPr>
      <w:b/>
      <w:i/>
      <w:color w:val="6F61B0"/>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A32721"/>
    <w:pPr>
      <w:numPr>
        <w:numId w:val="15"/>
      </w:numPr>
      <w:spacing w:after="40" w:line="240" w:lineRule="auto"/>
      <w:ind w:right="274"/>
    </w:pPr>
  </w:style>
  <w:style w:type="character" w:customStyle="1" w:styleId="BulletListTextChar">
    <w:name w:val="Bullet List Text Char"/>
    <w:basedOn w:val="BodyTextChar"/>
    <w:link w:val="BulletListText"/>
    <w:rsid w:val="005A1F47"/>
    <w:rPr>
      <w:rFonts w:ascii="Calibri" w:eastAsia="Times New Roman" w:hAnsi="Calibri" w:cs="Arial"/>
      <w:color w:val="595959"/>
      <w:szCs w:val="20"/>
    </w:rPr>
  </w:style>
  <w:style w:type="character" w:styleId="Hyperlink">
    <w:name w:val="Hyperlink"/>
    <w:basedOn w:val="DefaultParagraphFont"/>
    <w:uiPriority w:val="99"/>
    <w:unhideWhenUsed/>
    <w:rsid w:val="001F003F"/>
    <w:rPr>
      <w:color w:val="0563C1" w:themeColor="hyperlink"/>
      <w:u w:val="single"/>
    </w:rPr>
  </w:style>
  <w:style w:type="character" w:customStyle="1" w:styleId="UnresolvedMention">
    <w:name w:val="Unresolved Mention"/>
    <w:basedOn w:val="DefaultParagraphFont"/>
    <w:uiPriority w:val="99"/>
    <w:semiHidden/>
    <w:unhideWhenUsed/>
    <w:rsid w:val="001F003F"/>
    <w:rPr>
      <w:color w:val="605E5C"/>
      <w:shd w:val="clear" w:color="auto" w:fill="E1DFDD"/>
    </w:rPr>
  </w:style>
  <w:style w:type="character" w:styleId="FollowedHyperlink">
    <w:name w:val="FollowedHyperlink"/>
    <w:basedOn w:val="DefaultParagraphFont"/>
    <w:uiPriority w:val="99"/>
    <w:semiHidden/>
    <w:unhideWhenUsed/>
    <w:rsid w:val="00785B9F"/>
    <w:rPr>
      <w:color w:val="954F72" w:themeColor="followedHyperlink"/>
      <w:u w:val="single"/>
    </w:rPr>
  </w:style>
  <w:style w:type="character" w:styleId="CommentReference">
    <w:name w:val="annotation reference"/>
    <w:basedOn w:val="DefaultParagraphFont"/>
    <w:uiPriority w:val="99"/>
    <w:semiHidden/>
    <w:unhideWhenUsed/>
    <w:rsid w:val="006F7C34"/>
    <w:rPr>
      <w:sz w:val="16"/>
      <w:szCs w:val="16"/>
    </w:rPr>
  </w:style>
  <w:style w:type="paragraph" w:styleId="CommentText">
    <w:name w:val="annotation text"/>
    <w:basedOn w:val="Normal"/>
    <w:link w:val="CommentTextChar"/>
    <w:uiPriority w:val="99"/>
    <w:semiHidden/>
    <w:unhideWhenUsed/>
    <w:rsid w:val="006F7C34"/>
    <w:pPr>
      <w:spacing w:line="240" w:lineRule="auto"/>
    </w:pPr>
    <w:rPr>
      <w:sz w:val="20"/>
      <w:szCs w:val="20"/>
    </w:rPr>
  </w:style>
  <w:style w:type="character" w:customStyle="1" w:styleId="CommentTextChar">
    <w:name w:val="Comment Text Char"/>
    <w:basedOn w:val="DefaultParagraphFont"/>
    <w:link w:val="CommentText"/>
    <w:uiPriority w:val="99"/>
    <w:semiHidden/>
    <w:rsid w:val="006F7C34"/>
    <w:rPr>
      <w:sz w:val="20"/>
      <w:szCs w:val="20"/>
    </w:rPr>
  </w:style>
  <w:style w:type="paragraph" w:styleId="CommentSubject">
    <w:name w:val="annotation subject"/>
    <w:basedOn w:val="CommentText"/>
    <w:next w:val="CommentText"/>
    <w:link w:val="CommentSubjectChar"/>
    <w:uiPriority w:val="99"/>
    <w:semiHidden/>
    <w:unhideWhenUsed/>
    <w:rsid w:val="006F7C34"/>
    <w:rPr>
      <w:b/>
      <w:bCs/>
    </w:rPr>
  </w:style>
  <w:style w:type="character" w:customStyle="1" w:styleId="CommentSubjectChar">
    <w:name w:val="Comment Subject Char"/>
    <w:basedOn w:val="CommentTextChar"/>
    <w:link w:val="CommentSubject"/>
    <w:uiPriority w:val="99"/>
    <w:semiHidden/>
    <w:rsid w:val="006F7C34"/>
    <w:rPr>
      <w:b/>
      <w:bCs/>
      <w:sz w:val="20"/>
      <w:szCs w:val="20"/>
    </w:rPr>
  </w:style>
  <w:style w:type="paragraph" w:styleId="BalloonText">
    <w:name w:val="Balloon Text"/>
    <w:basedOn w:val="Normal"/>
    <w:link w:val="BalloonTextChar"/>
    <w:uiPriority w:val="99"/>
    <w:semiHidden/>
    <w:unhideWhenUsed/>
    <w:rsid w:val="006F7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C34"/>
    <w:rPr>
      <w:rFonts w:ascii="Segoe UI" w:hAnsi="Segoe UI" w:cs="Segoe UI"/>
      <w:sz w:val="18"/>
      <w:szCs w:val="18"/>
    </w:rPr>
  </w:style>
  <w:style w:type="paragraph" w:styleId="NormalWeb">
    <w:name w:val="Normal (Web)"/>
    <w:basedOn w:val="Normal"/>
    <w:uiPriority w:val="99"/>
    <w:semiHidden/>
    <w:unhideWhenUsed/>
    <w:rsid w:val="00EC26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601"/>
    <w:rPr>
      <w:b/>
      <w:bCs/>
    </w:rPr>
  </w:style>
  <w:style w:type="character" w:styleId="Emphasis">
    <w:name w:val="Emphasis"/>
    <w:basedOn w:val="DefaultParagraphFont"/>
    <w:uiPriority w:val="20"/>
    <w:qFormat/>
    <w:rsid w:val="00EC26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am05.safelinks.protection.outlook.com/?url=https%3A%2F%2Flnks.gd%2Fl%2FeyJhbGciOiJIUzI1NiJ9.eyJidWxsZXRpbl9saW5rX2lkIjoxMDEsInVyaSI6ImJwMjpjbGljayIsImJ1bGxldGluX2lkIjoiMjAyMDAzMTguMTg5MjM2OTEiLCJ1cmwiOiJodHRwczovL3d3dy5jZGMuZ292L2Nvcm9uYXZpcnVzLzIwMTktbmNvdi9jb21tdW5pdHkvZ3VpZGFuY2UtYnVzaW5lc3MtcmVzcG9uc2UuaHRtbD91dG1fY29udGVudD0mdXRtX21lZGl1bT1lbWFpbCZ1dG1fbmFtZT0mdXRtX3NvdXJjZT1nb3ZkZWxpdmVyeSZ1dG1fdGVybT0ifQ.lQrGyDaZmkFDqVY4_tipQ8Lb_MFGxpkERgku0eutf_0%2Fbr%2F76270304526-l&amp;data=02%7C01%7Ccarriemay.poniewaz%40zywave.com%7C3c1fba480fa14ae0c17b08d7cb5956fc%7Cbd0c095f5d664273a20964796ae91974%7C0%7C0%7C637201456883243054&amp;sdata=NoYxc5ZmYvuGMyGEMCTv%2FvPaooU375tAHdVwtmHOu4w%3D&amp;reserve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eoc.gov/wysk/what-you-should-know-about-covid-19-and-ada-rehabilitation-act-and-other-eeo-laws" TargetMode="Externa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HR_Compliance%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HR_Compliance Bulletin.dotx</Template>
  <TotalTime>0</TotalTime>
  <Pages>4</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Poniewaz, Carrie May</dc:creator>
  <cp:lastModifiedBy>Kristy Ryan</cp:lastModifiedBy>
  <cp:revision>2</cp:revision>
  <dcterms:created xsi:type="dcterms:W3CDTF">2021-11-15T15:08:00Z</dcterms:created>
  <dcterms:modified xsi:type="dcterms:W3CDTF">2021-11-15T15:08:00Z</dcterms:modified>
</cp:coreProperties>
</file>